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2026年全球光互联产业市场规模及发展趋势研究报告</w:t>
      </w:r>
    </w:p>
    <w:p>
      <w:pPr>
        <w:spacing w:after="150"/>
      </w:pPr>
      <w:r>
        <w:rPr>
          <w:b w:val="1"/>
          <w:bCs w:val="1"/>
        </w:rPr>
        <w:t xml:space="preserve">报告简介</w:t>
      </w:r>
    </w:p>
    <w:p>
      <w:pPr>
        <w:spacing w:after="150"/>
      </w:pPr>
      <w:r>
        <w:rPr/>
        <w:t xml:space="preserve">光互联是一种以光波为信息载体，通过光纤、光波导等介质，实现电子设备、芯片及数据中心之间高速数据交换的技术体系，简单说就是用光信号替代传统铜缆电信号来传输信息。它突破了传统电互联在带宽、延迟、功耗上的物理限制，具备传输速度快、信号损耗小、抗电磁干扰强、传输距离远等核心优势，能满足海量数据高速流转的需求。作为新一代信息传输的核心技术，光互联不只是单一的传输工具，更是支撑数字世界高效运转的关键底座，广泛适配高性能计算、数据中心、通信网络等多个核心领域，是数字经济时代不可或缺的基础技术。</w:t>
      </w:r>
    </w:p>
    <w:p>
      <w:pPr>
        <w:spacing w:after="150"/>
      </w:pPr>
      <w:r>
        <w:rPr/>
        <w:t xml:space="preserve">随着人工智能、云计算、大数据等领域的快速发展，各类场景对高速、稳定、大容量数据传输的需求急剧增长，直接推动光互联市场不断扩容。市场形成了完整的产业链条，涵盖上游核心零部件、中游产品集成制造和下游多领域应用，各类市场主体协同发展，竞争与合作并存。</w:t>
      </w:r>
    </w:p>
    <w:p>
      <w:pPr>
        <w:spacing w:after="150"/>
      </w:pPr>
      <w:r>
        <w:rPr/>
        <w:t xml:space="preserve">从技术上，不断突破传输速率上限，从传统低速传输向超高速率迭代，同时集成化程度不断提高，逐步实现光引擎与计算芯片的深度融合，简化传输链路、降低功耗。产品形态上，从传统可插拔模块向共封装光学、近封装光学等新型方案升级，适配更密集、更高效的算力连接场景。应用层面，与人工智能、算力网络、绿色低碳等方向深度融合，不断拓展新的应用边界，行业整体技术水平和发展质量持续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光互联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光互联产业发展综述</w:t>
      </w:r>
    </w:p>
    <w:p>
      <w:pPr>
        <w:spacing w:before="75" w:after="0"/>
      </w:pPr>
      <w:r>
        <w:rPr/>
        <w:t xml:space="preserve">第一节 光互联的基本定义与技术范畴</w:t>
      </w:r>
    </w:p>
    <w:p>
      <w:pPr>
        <w:spacing w:before="75" w:after="0"/>
      </w:pPr>
      <w:r>
        <w:rPr/>
        <w:t xml:space="preserve">一、基于光纤或波导实现的高速数据传输物理层连接</w:t>
      </w:r>
    </w:p>
    <w:p>
      <w:pPr>
        <w:spacing w:before="75" w:after="0"/>
      </w:pPr>
      <w:r>
        <w:rPr/>
        <w:t xml:space="preserve">二、涵盖芯片间、板级、机柜间及数据中心间的全场景互连</w:t>
      </w:r>
    </w:p>
    <w:p>
      <w:pPr>
        <w:spacing w:before="75" w:after="0"/>
      </w:pPr>
      <w:r>
        <w:rPr/>
        <w:t xml:space="preserve">三、核心功能为解决带宽、延迟与功耗瓶颈</w:t>
      </w:r>
    </w:p>
    <w:p>
      <w:pPr>
        <w:spacing w:before="75" w:after="0"/>
      </w:pPr>
      <w:r>
        <w:rPr/>
        <w:t xml:space="preserve">第二节 行业发展阶段与演进逻辑</w:t>
      </w:r>
    </w:p>
    <w:p>
      <w:pPr>
        <w:spacing w:before="75" w:after="0"/>
      </w:pPr>
      <w:r>
        <w:rPr/>
        <w:t xml:space="preserve">一、2023-2025年处于ai算力驱动下的规模化商用爆发期</w:t>
      </w:r>
    </w:p>
    <w:p>
      <w:pPr>
        <w:spacing w:before="75" w:after="0"/>
      </w:pPr>
      <w:r>
        <w:rPr/>
        <w:t xml:space="preserve">二、从传统电信向数据中心内部深度渗透</w:t>
      </w:r>
    </w:p>
    <w:p>
      <w:pPr>
        <w:spacing w:before="75" w:after="0"/>
      </w:pPr>
      <w:r>
        <w:rPr/>
        <w:t xml:space="preserve">三、由可插拔光模块向cpo、oio等集成化形态演进</w:t>
      </w:r>
    </w:p>
    <w:p>
      <w:pPr>
        <w:spacing w:before="75" w:after="0"/>
      </w:pPr>
      <w:r>
        <w:rPr/>
        <w:t xml:space="preserve">第三节 研究方法与数据来源说明</w:t>
      </w:r>
    </w:p>
    <w:p>
      <w:pPr>
        <w:spacing w:before="75" w:after="0"/>
      </w:pPr>
      <w:r>
        <w:rPr/>
        <w:t xml:space="preserve">一、多维度交叉验证分析框架</w:t>
      </w:r>
    </w:p>
    <w:p>
      <w:pPr>
        <w:spacing w:before="75" w:after="0"/>
      </w:pPr>
      <w:r>
        <w:rPr/>
        <w:t xml:space="preserve">二、速率、功耗、成本、密度等核心性能指标体系</w:t>
      </w:r>
    </w:p>
    <w:p>
      <w:pPr>
        <w:spacing w:before="75" w:after="0"/>
      </w:pPr>
      <w:r>
        <w:rPr/>
        <w:t xml:space="preserve">三、预测模型基于ai集群架构与技术路线图设定</w:t>
      </w:r>
    </w:p>
    <w:p>
      <w:pPr>
        <w:spacing w:before="75" w:after="0"/>
      </w:pPr>
      <w:r>
        <w:rPr>
          <w:b w:val="1"/>
          <w:bCs w:val="1"/>
        </w:rPr>
        <w:t xml:space="preserve">第二章 全球光互联产业发展态势分析</w:t>
      </w:r>
    </w:p>
    <w:p>
      <w:pPr>
        <w:spacing w:before="75" w:after="0"/>
      </w:pPr>
      <w:r>
        <w:rPr/>
        <w:t xml:space="preserve">第一节 全球市场格局与区域特征</w:t>
      </w:r>
    </w:p>
    <w:p>
      <w:pPr>
        <w:spacing w:before="75" w:after="0"/>
      </w:pPr>
      <w:r>
        <w:rPr/>
        <w:t xml:space="preserve">一、北美依托ai巨头引领高端光互联需求</w:t>
      </w:r>
    </w:p>
    <w:p>
      <w:pPr>
        <w:spacing w:before="75" w:after="0"/>
      </w:pPr>
      <w:r>
        <w:rPr/>
        <w:t xml:space="preserve">二、亚太地区成为制造与消费双中心</w:t>
      </w:r>
    </w:p>
    <w:p>
      <w:pPr>
        <w:spacing w:before="75" w:after="0"/>
      </w:pPr>
      <w:r>
        <w:rPr/>
        <w:t xml:space="preserve">三、欧洲聚焦工业与科研专用互连解决方案</w:t>
      </w:r>
    </w:p>
    <w:p>
      <w:pPr>
        <w:spacing w:before="75" w:after="0"/>
      </w:pPr>
      <w:r>
        <w:rPr/>
        <w:t xml:space="preserve">第二节 技术路线竞争与融合</w:t>
      </w:r>
    </w:p>
    <w:p>
      <w:pPr>
        <w:spacing w:before="75" w:after="0"/>
      </w:pPr>
      <w:r>
        <w:rPr/>
        <w:t xml:space="preserve">一、可插拔光模块仍为主流，800g加速渗透</w:t>
      </w:r>
    </w:p>
    <w:p>
      <w:pPr>
        <w:spacing w:before="75" w:after="0"/>
      </w:pPr>
      <w:r>
        <w:rPr/>
        <w:t xml:space="preserve">二、cpo技术进入工程验证与小批量阶段</w:t>
      </w:r>
    </w:p>
    <w:p>
      <w:pPr>
        <w:spacing w:before="75" w:after="0"/>
      </w:pPr>
      <w:r>
        <w:rPr/>
        <w:t xml:space="preserve">三、硅光与inp平台在不同应用场景形成互补</w:t>
      </w:r>
    </w:p>
    <w:p>
      <w:pPr>
        <w:spacing w:before="75" w:after="0"/>
      </w:pPr>
      <w:r>
        <w:rPr/>
        <w:t xml:space="preserve">第三节 下游核心驱动力演变</w:t>
      </w:r>
    </w:p>
    <w:p>
      <w:pPr>
        <w:spacing w:before="75" w:after="0"/>
      </w:pPr>
      <w:r>
        <w:rPr/>
        <w:t xml:space="preserve">一、ai训练集群对高带宽互连的刚性需求</w:t>
      </w:r>
    </w:p>
    <w:p>
      <w:pPr>
        <w:spacing w:before="75" w:after="0"/>
      </w:pPr>
      <w:r>
        <w:rPr/>
        <w:t xml:space="preserve">二、云计算与超大规模数据中心持续扩容</w:t>
      </w:r>
    </w:p>
    <w:p>
      <w:pPr>
        <w:spacing w:before="75" w:after="0"/>
      </w:pPr>
      <w:r>
        <w:rPr/>
        <w:t xml:space="preserve">三、5g/6g前传网络对低成本方案的拉动</w:t>
      </w:r>
    </w:p>
    <w:p>
      <w:pPr>
        <w:spacing w:before="75" w:after="0"/>
      </w:pPr>
      <w:r>
        <w:rPr>
          <w:b w:val="1"/>
          <w:bCs w:val="1"/>
        </w:rPr>
        <w:t xml:space="preserve">第三章 中国光互联产业运行环境分析</w:t>
      </w:r>
    </w:p>
    <w:p>
      <w:pPr>
        <w:spacing w:before="75" w:after="0"/>
      </w:pPr>
      <w:r>
        <w:rPr/>
        <w:t xml:space="preserve">第一节 产业链基础与制造能力</w:t>
      </w:r>
    </w:p>
    <w:p>
      <w:pPr>
        <w:spacing w:before="75" w:after="0"/>
      </w:pPr>
      <w:r>
        <w:rPr/>
        <w:t xml:space="preserve">一、光器件与模块制造产能全球领先</w:t>
      </w:r>
    </w:p>
    <w:p>
      <w:pPr>
        <w:spacing w:before="75" w:after="0"/>
      </w:pPr>
      <w:r>
        <w:rPr/>
        <w:t xml:space="preserve">二、上游材料与芯片自主化进程加速</w:t>
      </w:r>
    </w:p>
    <w:p>
      <w:pPr>
        <w:spacing w:before="75" w:after="0"/>
      </w:pPr>
      <w:r>
        <w:rPr/>
        <w:t xml:space="preserve">三、封装与测试环节技术成熟度提升</w:t>
      </w:r>
    </w:p>
    <w:p>
      <w:pPr>
        <w:spacing w:before="75" w:after="0"/>
      </w:pPr>
      <w:r>
        <w:rPr/>
        <w:t xml:space="preserve">第二节 创新生态与标准建设</w:t>
      </w:r>
    </w:p>
    <w:p>
      <w:pPr>
        <w:spacing w:before="75" w:after="0"/>
      </w:pPr>
      <w:r>
        <w:rPr/>
        <w:t xml:space="preserve">一、产学研协同推动前沿技术攻关</w:t>
      </w:r>
    </w:p>
    <w:p>
      <w:pPr>
        <w:spacing w:before="75" w:after="0"/>
      </w:pPr>
      <w:r>
        <w:rPr/>
        <w:t xml:space="preserve">二、国内标准体系与国际接轨进展</w:t>
      </w:r>
    </w:p>
    <w:p>
      <w:pPr>
        <w:spacing w:before="75" w:after="0"/>
      </w:pPr>
      <w:r>
        <w:rPr/>
        <w:t xml:space="preserve">三、专利布局从应用层向核心器件延伸</w:t>
      </w:r>
    </w:p>
    <w:p>
      <w:pPr>
        <w:spacing w:before="75" w:after="0"/>
      </w:pPr>
      <w:r>
        <w:rPr/>
        <w:t xml:space="preserve">第三节 市场需求结构变化</w:t>
      </w:r>
    </w:p>
    <w:p>
      <w:pPr>
        <w:spacing w:before="75" w:after="0"/>
      </w:pPr>
      <w:r>
        <w:rPr/>
        <w:t xml:space="preserve">一、国内ai大模型公司启动自建算力中心</w:t>
      </w:r>
    </w:p>
    <w:p>
      <w:pPr>
        <w:spacing w:before="75" w:after="0"/>
      </w:pPr>
      <w:r>
        <w:rPr/>
        <w:t xml:space="preserve">二、运营商与云服务商联合采购模式兴起</w:t>
      </w:r>
    </w:p>
    <w:p>
      <w:pPr>
        <w:spacing w:before="75" w:after="0"/>
      </w:pPr>
      <w:r>
        <w:rPr/>
        <w:t xml:space="preserve">三、东数西算工程带动骨干网互连升级</w:t>
      </w:r>
    </w:p>
    <w:p>
      <w:pPr>
        <w:spacing w:before="75" w:after="0"/>
      </w:pPr>
      <w:r>
        <w:rPr>
          <w:b w:val="1"/>
          <w:bCs w:val="1"/>
        </w:rPr>
        <w:t xml:space="preserve">第四章 全球光互联市场规模分析</w:t>
      </w:r>
    </w:p>
    <w:p>
      <w:pPr>
        <w:spacing w:before="75" w:after="0"/>
      </w:pPr>
      <w:r>
        <w:rPr/>
        <w:t xml:space="preserve">第一节 整体产业规模与结构</w:t>
      </w:r>
    </w:p>
    <w:p>
      <w:pPr>
        <w:spacing w:before="75" w:after="0"/>
      </w:pPr>
      <w:r>
        <w:rPr/>
        <w:t xml:space="preserve">一、年度市场规模与年复合增长率</w:t>
      </w:r>
    </w:p>
    <w:p>
      <w:pPr>
        <w:spacing w:before="75" w:after="0"/>
      </w:pPr>
      <w:r>
        <w:rPr/>
        <w:t xml:space="preserve">二、按产品形态划分：可插拔、cpo、oio占比</w:t>
      </w:r>
    </w:p>
    <w:p>
      <w:pPr>
        <w:spacing w:before="75" w:after="0"/>
      </w:pPr>
      <w:r>
        <w:rPr/>
        <w:t xml:space="preserve">三、按速率划分：400g、800g、1.6t出货量分布</w:t>
      </w:r>
    </w:p>
    <w:p>
      <w:pPr>
        <w:spacing w:before="75" w:after="0"/>
      </w:pPr>
      <w:r>
        <w:rPr/>
        <w:t xml:space="preserve">第二节 成本构成与价格趋势</w:t>
      </w:r>
    </w:p>
    <w:p>
      <w:pPr>
        <w:spacing w:before="75" w:after="0"/>
      </w:pPr>
      <w:r>
        <w:rPr/>
        <w:t xml:space="preserve">一、光芯片、电芯片、封装成本占比变化</w:t>
      </w:r>
    </w:p>
    <w:p>
      <w:pPr>
        <w:spacing w:before="75" w:after="0"/>
      </w:pPr>
      <w:r>
        <w:rPr/>
        <w:t xml:space="preserve">二、规模效应与良率提升驱动单价下行</w:t>
      </w:r>
    </w:p>
    <w:p>
      <w:pPr>
        <w:spacing w:before="75" w:after="0"/>
      </w:pPr>
      <w:r>
        <w:rPr/>
        <w:t xml:space="preserve">三、高端产品溢价能力维持稳定</w:t>
      </w:r>
    </w:p>
    <w:p>
      <w:pPr>
        <w:spacing w:before="75" w:after="0"/>
      </w:pPr>
      <w:r>
        <w:rPr/>
        <w:t xml:space="preserve">第三节 区域与客户分布格局</w:t>
      </w:r>
    </w:p>
    <w:p>
      <w:pPr>
        <w:spacing w:before="75" w:after="0"/>
      </w:pPr>
      <w:r>
        <w:rPr/>
        <w:t xml:space="preserve">一、北美ai巨头占据高端市场主导份额</w:t>
      </w:r>
    </w:p>
    <w:p>
      <w:pPr>
        <w:spacing w:before="75" w:after="0"/>
      </w:pPr>
      <w:r>
        <w:rPr/>
        <w:t xml:space="preserve">二、中国厂商在全球中端市场竞争力增强</w:t>
      </w:r>
    </w:p>
    <w:p>
      <w:pPr>
        <w:spacing w:before="75" w:after="0"/>
      </w:pPr>
      <w:r>
        <w:rPr/>
        <w:t xml:space="preserve">三、电信设备商与云服务商采购策略分化</w:t>
      </w:r>
    </w:p>
    <w:p>
      <w:pPr>
        <w:spacing w:before="75" w:after="0"/>
      </w:pPr>
      <w:r>
        <w:rPr>
          <w:b w:val="1"/>
          <w:bCs w:val="1"/>
        </w:rPr>
        <w:t xml:space="preserve">第五章 光互联产业链上游核心环节</w:t>
      </w:r>
    </w:p>
    <w:p>
      <w:pPr>
        <w:spacing w:before="75" w:after="0"/>
      </w:pPr>
      <w:r>
        <w:rPr/>
        <w:t xml:space="preserve">第一节 光芯片与激光器</w:t>
      </w:r>
    </w:p>
    <w:p>
      <w:pPr>
        <w:spacing w:before="75" w:after="0"/>
      </w:pPr>
      <w:r>
        <w:rPr/>
        <w:t xml:space="preserve">一、eml、dml、vcsel在不同速率场景应用</w:t>
      </w:r>
    </w:p>
    <w:p>
      <w:pPr>
        <w:spacing w:before="75" w:after="0"/>
      </w:pPr>
      <w:r>
        <w:rPr/>
        <w:t xml:space="preserve">二、磷化铟与硅光平台性能与成本对比</w:t>
      </w:r>
    </w:p>
    <w:p>
      <w:pPr>
        <w:spacing w:before="75" w:after="0"/>
      </w:pPr>
      <w:r>
        <w:rPr/>
        <w:t xml:space="preserve">三、外延生长与晶圆加工产能集中度</w:t>
      </w:r>
    </w:p>
    <w:p>
      <w:pPr>
        <w:spacing w:before="75" w:after="0"/>
      </w:pPr>
      <w:r>
        <w:rPr/>
        <w:t xml:space="preserve">第二节 电芯片与驱动器</w:t>
      </w:r>
    </w:p>
    <w:p>
      <w:pPr>
        <w:spacing w:before="75" w:after="0"/>
      </w:pPr>
      <w:r>
        <w:rPr/>
        <w:t xml:space="preserve">一、dsp芯片在相干与非相干模块中的角色</w:t>
      </w:r>
    </w:p>
    <w:p>
      <w:pPr>
        <w:spacing w:before="75" w:after="0"/>
      </w:pPr>
      <w:r>
        <w:rPr/>
        <w:t xml:space="preserve">二、高速serdes与tia/driver芯片技术门槛</w:t>
      </w:r>
    </w:p>
    <w:p>
      <w:pPr>
        <w:spacing w:before="75" w:after="0"/>
      </w:pPr>
      <w:r>
        <w:rPr/>
        <w:t xml:space="preserve">三、美日企业主导高端电芯片供应</w:t>
      </w:r>
    </w:p>
    <w:p>
      <w:pPr>
        <w:spacing w:before="75" w:after="0"/>
      </w:pPr>
      <w:r>
        <w:rPr/>
        <w:t xml:space="preserve">第三节 材料与组件</w:t>
      </w:r>
    </w:p>
    <w:p>
      <w:pPr>
        <w:spacing w:before="75" w:after="0"/>
      </w:pPr>
      <w:r>
        <w:rPr/>
        <w:t xml:space="preserve">一、特种光纤与透镜阵列精度要求</w:t>
      </w:r>
    </w:p>
    <w:p>
      <w:pPr>
        <w:spacing w:before="75" w:after="0"/>
      </w:pPr>
      <w:r>
        <w:rPr/>
        <w:t xml:space="preserve">二、陶瓷插芯与mt套筒国产化替代</w:t>
      </w:r>
    </w:p>
    <w:p>
      <w:pPr>
        <w:spacing w:before="75" w:after="0"/>
      </w:pPr>
      <w:r>
        <w:rPr/>
        <w:t xml:space="preserve">三、热管理材料在高功率模块中应用</w:t>
      </w:r>
    </w:p>
    <w:p>
      <w:pPr>
        <w:spacing w:before="75" w:after="0"/>
      </w:pPr>
      <w:r>
        <w:rPr>
          <w:b w:val="1"/>
          <w:bCs w:val="1"/>
        </w:rPr>
        <w:t xml:space="preserve">第六章 光互联产业链中游制造环节</w:t>
      </w:r>
    </w:p>
    <w:p>
      <w:pPr>
        <w:spacing w:before="75" w:after="0"/>
      </w:pPr>
      <w:r>
        <w:rPr/>
        <w:t xml:space="preserve">第一节 模块设计与集成</w:t>
      </w:r>
    </w:p>
    <w:p>
      <w:pPr>
        <w:spacing w:before="75" w:after="0"/>
      </w:pPr>
      <w:r>
        <w:rPr/>
        <w:t xml:space="preserve">一、高速信号完整性仿真与优化</w:t>
      </w:r>
    </w:p>
    <w:p>
      <w:pPr>
        <w:spacing w:before="75" w:after="0"/>
      </w:pPr>
      <w:r>
        <w:rPr/>
        <w:t xml:space="preserve">二、多通道并行光学引擎集成技术</w:t>
      </w:r>
    </w:p>
    <w:p>
      <w:pPr>
        <w:spacing w:before="75" w:after="0"/>
      </w:pPr>
      <w:r>
        <w:rPr/>
        <w:t xml:space="preserve">三、自动化耦合与对准工艺成熟度</w:t>
      </w:r>
    </w:p>
    <w:p>
      <w:pPr>
        <w:spacing w:before="75" w:after="0"/>
      </w:pPr>
      <w:r>
        <w:rPr/>
        <w:t xml:space="preserve">第二节 封装与测试</w:t>
      </w:r>
    </w:p>
    <w:p>
      <w:pPr>
        <w:spacing w:before="75" w:after="0"/>
      </w:pPr>
      <w:r>
        <w:rPr/>
        <w:t xml:space="preserve">一、气密封装与非气密封装路线选择</w:t>
      </w:r>
    </w:p>
    <w:p>
      <w:pPr>
        <w:spacing w:before="75" w:after="0"/>
      </w:pPr>
      <w:r>
        <w:rPr/>
        <w:t xml:space="preserve">二、高温老化与可靠性测试标准</w:t>
      </w:r>
    </w:p>
    <w:p>
      <w:pPr>
        <w:spacing w:before="75" w:after="0"/>
      </w:pPr>
      <w:r>
        <w:rPr/>
        <w:t xml:space="preserve">三、高速误码率与眼图测试覆盖率</w:t>
      </w:r>
    </w:p>
    <w:p>
      <w:pPr>
        <w:spacing w:before="75" w:after="0"/>
      </w:pPr>
      <w:r>
        <w:rPr/>
        <w:t xml:space="preserve">第三节 智能制造与良率管控</w:t>
      </w:r>
    </w:p>
    <w:p>
      <w:pPr>
        <w:spacing w:before="75" w:after="0"/>
      </w:pPr>
      <w:r>
        <w:rPr/>
        <w:t xml:space="preserve">一、mes系统在生产全流程应用</w:t>
      </w:r>
    </w:p>
    <w:p>
      <w:pPr>
        <w:spacing w:before="75" w:after="0"/>
      </w:pPr>
      <w:r>
        <w:rPr/>
        <w:t xml:space="preserve">二、ai算法优化关键工序参数</w:t>
      </w:r>
    </w:p>
    <w:p>
      <w:pPr>
        <w:spacing w:before="75" w:after="0"/>
      </w:pPr>
      <w:r>
        <w:rPr/>
        <w:t xml:space="preserve">三、良率爬坡周期与成本关联性</w:t>
      </w:r>
    </w:p>
    <w:p>
      <w:pPr>
        <w:spacing w:before="75" w:after="0"/>
      </w:pPr>
      <w:r>
        <w:rPr>
          <w:b w:val="1"/>
          <w:bCs w:val="1"/>
        </w:rPr>
        <w:t xml:space="preserve">第七章 光互联产业链下游应用领域</w:t>
      </w:r>
    </w:p>
    <w:p>
      <w:pPr>
        <w:spacing w:before="75" w:after="0"/>
      </w:pPr>
      <w:r>
        <w:rPr/>
        <w:t xml:space="preserve">第一节 人工智能数据中心</w:t>
      </w:r>
    </w:p>
    <w:p>
      <w:pPr>
        <w:spacing w:before="75" w:after="0"/>
      </w:pPr>
      <w:r>
        <w:rPr/>
        <w:t xml:space="preserve">一、gpu/tpu集群内部全光互连架构</w:t>
      </w:r>
    </w:p>
    <w:p>
      <w:pPr>
        <w:spacing w:before="75" w:after="0"/>
      </w:pPr>
      <w:r>
        <w:rPr/>
        <w:t xml:space="preserve">二、训练与推理工作负载对带宽需求差异</w:t>
      </w:r>
    </w:p>
    <w:p>
      <w:pPr>
        <w:spacing w:before="75" w:after="0"/>
      </w:pPr>
      <w:r>
        <w:rPr/>
        <w:t xml:space="preserve">三、液冷环境下光模块可靠性挑战</w:t>
      </w:r>
    </w:p>
    <w:p>
      <w:pPr>
        <w:spacing w:before="75" w:after="0"/>
      </w:pPr>
      <w:r>
        <w:rPr/>
        <w:t xml:space="preserve">第二节 云计算与互联网</w:t>
      </w:r>
    </w:p>
    <w:p>
      <w:pPr>
        <w:spacing w:before="75" w:after="0"/>
      </w:pPr>
      <w:r>
        <w:rPr/>
        <w:t xml:space="preserve">一、超大规模数据中心东西向流量激增</w:t>
      </w:r>
    </w:p>
    <w:p>
      <w:pPr>
        <w:spacing w:before="75" w:after="0"/>
      </w:pPr>
      <w:r>
        <w:rPr/>
        <w:t xml:space="preserve">二、分布式存储与计算对低延迟要求</w:t>
      </w:r>
    </w:p>
    <w:p>
      <w:pPr>
        <w:spacing w:before="75" w:after="0"/>
      </w:pPr>
      <w:r>
        <w:rPr/>
        <w:t xml:space="preserve">三、绿色数据中心对功耗敏感度提升</w:t>
      </w:r>
    </w:p>
    <w:p>
      <w:pPr>
        <w:spacing w:before="75" w:after="0"/>
      </w:pPr>
      <w:r>
        <w:rPr/>
        <w:t xml:space="preserve">第三节 电信与网络基础设施</w:t>
      </w:r>
    </w:p>
    <w:p>
      <w:pPr>
        <w:spacing w:before="75" w:after="0"/>
      </w:pPr>
      <w:r>
        <w:rPr/>
        <w:t xml:space="preserve">一、5g前传cwdm/lwdm方案普及</w:t>
      </w:r>
    </w:p>
    <w:p>
      <w:pPr>
        <w:spacing w:before="75" w:after="0"/>
      </w:pPr>
      <w:r>
        <w:rPr/>
        <w:t xml:space="preserve">二、城域与骨干网相干技术下沉</w:t>
      </w:r>
    </w:p>
    <w:p>
      <w:pPr>
        <w:spacing w:before="75" w:after="0"/>
      </w:pPr>
      <w:r>
        <w:rPr/>
        <w:t xml:space="preserve">三、fttx网络对低成本光模块需求</w:t>
      </w:r>
    </w:p>
    <w:p>
      <w:pPr>
        <w:spacing w:before="75" w:after="0"/>
      </w:pPr>
      <w:r>
        <w:rPr>
          <w:b w:val="1"/>
          <w:bCs w:val="1"/>
        </w:rPr>
        <w:t xml:space="preserve">第八章 全球光互联区域发展格局</w:t>
      </w:r>
    </w:p>
    <w:p>
      <w:pPr>
        <w:spacing w:before="75" w:after="0"/>
      </w:pPr>
      <w:r>
        <w:rPr/>
        <w:t xml:space="preserve">第一节 北美创新与应用高地</w:t>
      </w:r>
    </w:p>
    <w:p>
      <w:pPr>
        <w:spacing w:before="75" w:after="0"/>
      </w:pPr>
      <w:r>
        <w:rPr/>
        <w:t xml:space="preserve">一、美国ai巨头定义下一代互连标准</w:t>
      </w:r>
    </w:p>
    <w:p>
      <w:pPr>
        <w:spacing w:before="75" w:after="0"/>
      </w:pPr>
      <w:r>
        <w:rPr/>
        <w:t xml:space="preserve">二、加拿大在硅光领域具备研发优势</w:t>
      </w:r>
    </w:p>
    <w:p>
      <w:pPr>
        <w:spacing w:before="75" w:after="0"/>
      </w:pPr>
      <w:r>
        <w:rPr/>
        <w:t xml:space="preserve">三、墨西哥成为制造转移重要承接地</w:t>
      </w:r>
    </w:p>
    <w:p>
      <w:pPr>
        <w:spacing w:before="75" w:after="0"/>
      </w:pPr>
      <w:r>
        <w:rPr/>
        <w:t xml:space="preserve">第二节 亚太制造与市场中心</w:t>
      </w:r>
    </w:p>
    <w:p>
      <w:pPr>
        <w:spacing w:before="75" w:after="0"/>
      </w:pPr>
      <w:r>
        <w:rPr/>
        <w:t xml:space="preserve">一、中国台湾地区在先进封装领域领先</w:t>
      </w:r>
    </w:p>
    <w:p>
      <w:pPr>
        <w:spacing w:before="75" w:after="0"/>
      </w:pPr>
      <w:r>
        <w:rPr/>
        <w:t xml:space="preserve">二、日本在材料与精密组件环节稳固</w:t>
      </w:r>
    </w:p>
    <w:p>
      <w:pPr>
        <w:spacing w:before="75" w:after="0"/>
      </w:pPr>
      <w:r>
        <w:rPr/>
        <w:t xml:space="preserve">三、韩国聚焦存储与计算协同互连</w:t>
      </w:r>
    </w:p>
    <w:p>
      <w:pPr>
        <w:spacing w:before="75" w:after="0"/>
      </w:pPr>
      <w:r>
        <w:rPr/>
        <w:t xml:space="preserve">第三节 欧洲特色与科研驱动</w:t>
      </w:r>
    </w:p>
    <w:p>
      <w:pPr>
        <w:spacing w:before="75" w:after="0"/>
      </w:pPr>
      <w:r>
        <w:rPr/>
        <w:t xml:space="preserve">一、德国工业4.0推动工厂内光互连</w:t>
      </w:r>
    </w:p>
    <w:p>
      <w:pPr>
        <w:spacing w:before="75" w:after="0"/>
      </w:pPr>
      <w:r>
        <w:rPr/>
        <w:t xml:space="preserve">二、荷兰依托asml发展euv相关技术</w:t>
      </w:r>
    </w:p>
    <w:p>
      <w:pPr>
        <w:spacing w:before="75" w:after="0"/>
      </w:pPr>
      <w:r>
        <w:rPr/>
        <w:t xml:space="preserve">三、北欧国家在绿色数据中心先行</w:t>
      </w:r>
    </w:p>
    <w:p>
      <w:pPr>
        <w:spacing w:before="75" w:after="0"/>
      </w:pPr>
      <w:r>
        <w:rPr>
          <w:b w:val="1"/>
          <w:bCs w:val="1"/>
        </w:rPr>
        <w:t xml:space="preserve">第九章 行业竞争格局与主要企业分析</w:t>
      </w:r>
    </w:p>
    <w:p>
      <w:pPr>
        <w:spacing w:before="75" w:after="0"/>
      </w:pPr>
      <w:r>
        <w:rPr/>
        <w:t xml:space="preserve">第一节 市场集中度与主体类型</w:t>
      </w:r>
    </w:p>
    <w:p>
      <w:pPr>
        <w:spacing w:before="75" w:after="0"/>
      </w:pPr>
      <w:r>
        <w:rPr/>
        <w:t xml:space="preserve">一、cr5企业占据高端市场主要份额</w:t>
      </w:r>
    </w:p>
    <w:p>
      <w:pPr>
        <w:spacing w:before="75" w:after="0"/>
      </w:pPr>
      <w:r>
        <w:rPr/>
        <w:t xml:space="preserve">二、美系企业主导技术标准与芯片供应</w:t>
      </w:r>
    </w:p>
    <w:p>
      <w:pPr>
        <w:spacing w:before="75" w:after="0"/>
      </w:pPr>
      <w:r>
        <w:rPr/>
        <w:t xml:space="preserve">三、中国企业凭借制造与成本优势追赶</w:t>
      </w:r>
    </w:p>
    <w:p>
      <w:pPr>
        <w:spacing w:before="75" w:after="0"/>
      </w:pPr>
      <w:r>
        <w:rPr/>
        <w:t xml:space="preserve">第二节 国际头部光器件企业竞争力</w:t>
      </w:r>
    </w:p>
    <w:p>
      <w:pPr>
        <w:spacing w:before="75" w:after="0"/>
      </w:pPr>
      <w:r>
        <w:rPr/>
        <w:t xml:space="preserve">一、coherent全产业链垂直整合能力</w:t>
      </w:r>
    </w:p>
    <w:p>
      <w:pPr>
        <w:spacing w:before="75" w:after="0"/>
      </w:pPr>
      <w:r>
        <w:rPr/>
        <w:t xml:space="preserve">二、lumentum在高端光芯片领域壁垒</w:t>
      </w:r>
    </w:p>
    <w:p>
      <w:pPr>
        <w:spacing w:before="75" w:after="0"/>
      </w:pPr>
      <w:r>
        <w:rPr/>
        <w:t xml:space="preserve">第三节 中国领先企业战略</w:t>
      </w:r>
    </w:p>
    <w:p>
      <w:pPr>
        <w:spacing w:before="75" w:after="0"/>
      </w:pPr>
      <w:r>
        <w:rPr/>
        <w:t xml:space="preserve">一、中际旭创绑定北美大客户实现突破</w:t>
      </w:r>
    </w:p>
    <w:p>
      <w:pPr>
        <w:spacing w:before="75" w:after="0"/>
      </w:pPr>
      <w:r>
        <w:rPr/>
        <w:t xml:space="preserve">二、光迅科技全系列覆盖与国企背景</w:t>
      </w:r>
    </w:p>
    <w:p>
      <w:pPr>
        <w:spacing w:before="75" w:after="0"/>
      </w:pPr>
      <w:r>
        <w:rPr/>
        <w:t xml:space="preserve">三、天孚通信上游器件平台化布局</w:t>
      </w:r>
    </w:p>
    <w:p>
      <w:pPr>
        <w:spacing w:before="75" w:after="0"/>
      </w:pPr>
      <w:r>
        <w:rPr>
          <w:b w:val="1"/>
          <w:bCs w:val="1"/>
        </w:rPr>
        <w:t xml:space="preserve">第十章 产品细分市场深度分析</w:t>
      </w:r>
    </w:p>
    <w:p>
      <w:pPr>
        <w:spacing w:before="75" w:after="0"/>
      </w:pPr>
      <w:r>
        <w:rPr/>
        <w:t xml:space="preserve">第一节 可插拔光模块</w:t>
      </w:r>
    </w:p>
    <w:p>
      <w:pPr>
        <w:spacing w:before="75" w:after="0"/>
      </w:pPr>
      <w:r>
        <w:rPr/>
        <w:t xml:space="preserve">一、qsfp-dd/osfp封装800g成为主流</w:t>
      </w:r>
    </w:p>
    <w:p>
      <w:pPr>
        <w:spacing w:before="75" w:after="0"/>
      </w:pPr>
      <w:r>
        <w:rPr/>
        <w:t xml:space="preserve">二、1.6t osfp-xd封装成为业界主流标准</w:t>
      </w:r>
    </w:p>
    <w:p>
      <w:pPr>
        <w:spacing w:before="75" w:after="0"/>
      </w:pPr>
      <w:r>
        <w:rPr/>
        <w:t xml:space="preserve">三、lpo技术降低功耗与成本路径</w:t>
      </w:r>
    </w:p>
    <w:p>
      <w:pPr>
        <w:spacing w:before="75" w:after="0"/>
      </w:pPr>
      <w:r>
        <w:rPr/>
        <w:t xml:space="preserve">第二节 共封装光学(cpo)</w:t>
      </w:r>
    </w:p>
    <w:p>
      <w:pPr>
        <w:spacing w:before="75" w:after="0"/>
      </w:pPr>
      <w:r>
        <w:rPr/>
        <w:t xml:space="preserve">一、交换机与光引擎共封装技术验证</w:t>
      </w:r>
    </w:p>
    <w:p>
      <w:pPr>
        <w:spacing w:before="75" w:after="0"/>
      </w:pPr>
      <w:r>
        <w:rPr/>
        <w:t xml:space="preserve">二、热管理与维修性为主要挑战</w:t>
      </w:r>
    </w:p>
    <w:p>
      <w:pPr>
        <w:spacing w:before="75" w:after="0"/>
      </w:pPr>
      <w:r>
        <w:rPr/>
        <w:t xml:space="preserve">三、英伟达等芯片厂商主导生态构建</w:t>
      </w:r>
    </w:p>
    <w:p>
      <w:pPr>
        <w:spacing w:before="75" w:after="0"/>
      </w:pPr>
      <w:r>
        <w:rPr/>
        <w:t xml:space="preserve">第三节 光学引擎与组件</w:t>
      </w:r>
    </w:p>
    <w:p>
      <w:pPr>
        <w:spacing w:before="75" w:after="0"/>
      </w:pPr>
      <w:r>
        <w:rPr/>
        <w:t xml:space="preserve">一、多通道发射与接收光学引擎</w:t>
      </w:r>
    </w:p>
    <w:p>
      <w:pPr>
        <w:spacing w:before="75" w:after="0"/>
      </w:pPr>
      <w:r>
        <w:rPr/>
        <w:t xml:space="preserve">二、fau、awg等无源器件集成方案</w:t>
      </w:r>
    </w:p>
    <w:p>
      <w:pPr>
        <w:spacing w:before="75" w:after="0"/>
      </w:pPr>
      <w:r>
        <w:rPr/>
        <w:t xml:space="preserve">三、定制化引擎满足特定客户架构</w:t>
      </w:r>
    </w:p>
    <w:p>
      <w:pPr>
        <w:spacing w:before="75" w:after="0"/>
      </w:pPr>
      <w:r>
        <w:rPr>
          <w:b w:val="1"/>
          <w:bCs w:val="1"/>
        </w:rPr>
        <w:t xml:space="preserve">第十一章 核心技术演进与系统创新</w:t>
      </w:r>
    </w:p>
    <w:p>
      <w:pPr>
        <w:spacing w:before="75" w:after="0"/>
      </w:pPr>
      <w:r>
        <w:rPr/>
        <w:t xml:space="preserve">第一节 高速调制与探测技术</w:t>
      </w:r>
    </w:p>
    <w:p>
      <w:pPr>
        <w:spacing w:before="75" w:after="0"/>
      </w:pPr>
      <w:r>
        <w:rPr/>
        <w:t xml:space="preserve">一、pam4与相干检测在不同距离应用</w:t>
      </w:r>
    </w:p>
    <w:p>
      <w:pPr>
        <w:spacing w:before="75" w:after="0"/>
      </w:pPr>
      <w:r>
        <w:rPr/>
        <w:t xml:space="preserve">二、薄膜铌酸锂调制器性能突破</w:t>
      </w:r>
    </w:p>
    <w:p>
      <w:pPr>
        <w:spacing w:before="75" w:after="0"/>
      </w:pPr>
      <w:r>
        <w:rPr/>
        <w:t xml:space="preserve">三、单光子探测在量子互连探索</w:t>
      </w:r>
    </w:p>
    <w:p>
      <w:pPr>
        <w:spacing w:before="75" w:after="0"/>
      </w:pPr>
      <w:r>
        <w:rPr/>
        <w:t xml:space="preserve">第二节 集成光子学平台</w:t>
      </w:r>
    </w:p>
    <w:p>
      <w:pPr>
        <w:spacing w:before="75" w:after="0"/>
      </w:pPr>
      <w:r>
        <w:rPr/>
        <w:t xml:space="preserve">一、硅光平台在成本与集成度优势</w:t>
      </w:r>
    </w:p>
    <w:p>
      <w:pPr>
        <w:spacing w:before="75" w:after="0"/>
      </w:pPr>
      <w:r>
        <w:rPr/>
        <w:t xml:space="preserve">二、inp平台在高性能激光器不可替代</w:t>
      </w:r>
    </w:p>
    <w:p>
      <w:pPr>
        <w:spacing w:before="75" w:after="0"/>
      </w:pPr>
      <w:r>
        <w:rPr/>
        <w:t xml:space="preserve">三、混合集成与异质集成技术路径</w:t>
      </w:r>
    </w:p>
    <w:p>
      <w:pPr>
        <w:spacing w:before="75" w:after="0"/>
      </w:pPr>
      <w:r>
        <w:rPr/>
        <w:t xml:space="preserve">第三节 智能运维与管理</w:t>
      </w:r>
    </w:p>
    <w:p>
      <w:pPr>
        <w:spacing w:before="75" w:after="0"/>
      </w:pPr>
      <w:r>
        <w:rPr/>
        <w:t xml:space="preserve">一、实时链路监控与故障预警</w:t>
      </w:r>
    </w:p>
    <w:p>
      <w:pPr>
        <w:spacing w:before="75" w:after="0"/>
      </w:pPr>
      <w:r>
        <w:rPr/>
        <w:t xml:space="preserve">二、数字孪生指导网络资源调度</w:t>
      </w:r>
    </w:p>
    <w:p>
      <w:pPr>
        <w:spacing w:before="75" w:after="0"/>
      </w:pPr>
      <w:r>
        <w:rPr/>
        <w:t xml:space="preserve">三、开放接口支持多厂商互操作</w:t>
      </w:r>
    </w:p>
    <w:p>
      <w:pPr>
        <w:spacing w:before="75" w:after="0"/>
      </w:pPr>
      <w:r>
        <w:rPr>
          <w:b w:val="1"/>
          <w:bCs w:val="1"/>
        </w:rPr>
        <w:t xml:space="preserve">第十二章 行业痛点与制约因素分析</w:t>
      </w:r>
    </w:p>
    <w:p>
      <w:pPr>
        <w:spacing w:before="75" w:after="0"/>
      </w:pPr>
      <w:r>
        <w:rPr/>
        <w:t xml:space="preserve">第一节 技术与工程挑战</w:t>
      </w:r>
    </w:p>
    <w:p>
      <w:pPr>
        <w:spacing w:before="75" w:after="0"/>
      </w:pPr>
      <w:r>
        <w:rPr/>
        <w:t xml:space="preserve">一、cpo热密度与散热方案尚未成熟</w:t>
      </w:r>
    </w:p>
    <w:p>
      <w:pPr>
        <w:spacing w:before="75" w:after="0"/>
      </w:pPr>
      <w:r>
        <w:rPr/>
        <w:t xml:space="preserve">二、高速信号在pcb走线损耗加剧</w:t>
      </w:r>
    </w:p>
    <w:p>
      <w:pPr>
        <w:spacing w:before="75" w:after="0"/>
      </w:pPr>
      <w:r>
        <w:rPr/>
        <w:t xml:space="preserve">三、多厂商互操作性标准碎片化</w:t>
      </w:r>
    </w:p>
    <w:p>
      <w:pPr>
        <w:spacing w:before="75" w:after="0"/>
      </w:pPr>
      <w:r>
        <w:rPr/>
        <w:t xml:space="preserve">第二节 供应链安全风险</w:t>
      </w:r>
    </w:p>
    <w:p>
      <w:pPr>
        <w:spacing w:before="75" w:after="0"/>
      </w:pPr>
      <w:r>
        <w:rPr/>
        <w:t xml:space="preserve">一、高端光芯片制造设备获取受限</w:t>
      </w:r>
    </w:p>
    <w:p>
      <w:pPr>
        <w:spacing w:before="75" w:after="0"/>
      </w:pPr>
      <w:r>
        <w:rPr/>
        <w:t xml:space="preserve">二、关键材料(如inp衬底)供应集中</w:t>
      </w:r>
    </w:p>
    <w:p>
      <w:pPr>
        <w:spacing w:before="75" w:after="0"/>
      </w:pPr>
      <w:r>
        <w:rPr/>
        <w:t xml:space="preserve">三、地缘政治影响全球产能布局</w:t>
      </w:r>
    </w:p>
    <w:p>
      <w:pPr>
        <w:spacing w:before="75" w:after="0"/>
      </w:pPr>
      <w:r>
        <w:rPr/>
        <w:t xml:space="preserve">第三节 市场与商业模式</w:t>
      </w:r>
    </w:p>
    <w:p>
      <w:pPr>
        <w:spacing w:before="75" w:after="0"/>
      </w:pPr>
      <w:r>
        <w:rPr/>
        <w:t xml:space="preserve">一、技术迭代过快导致库存贬值风险</w:t>
      </w:r>
    </w:p>
    <w:p>
      <w:pPr>
        <w:spacing w:before="75" w:after="0"/>
      </w:pPr>
      <w:r>
        <w:rPr/>
        <w:t xml:space="preserve">二、ai需求波动影响长期订单稳定性</w:t>
      </w:r>
    </w:p>
    <w:p>
      <w:pPr>
        <w:spacing w:before="75" w:after="0"/>
      </w:pPr>
      <w:r>
        <w:rPr/>
        <w:t xml:space="preserve">三、价格战压缩中低端市场利润空间</w:t>
      </w:r>
    </w:p>
    <w:p>
      <w:pPr>
        <w:spacing w:before="75" w:after="0"/>
      </w:pPr>
      <w:r>
        <w:rPr>
          <w:b w:val="1"/>
          <w:bCs w:val="1"/>
        </w:rPr>
        <w:t xml:space="preserve">第十三章 2026-2031年全球光互联发展趋势预测</w:t>
      </w:r>
    </w:p>
    <w:p>
      <w:pPr>
        <w:spacing w:before="75" w:after="0"/>
      </w:pPr>
      <w:r>
        <w:rPr/>
        <w:t xml:space="preserve">第一节 技术架构演进方向</w:t>
      </w:r>
    </w:p>
    <w:p>
      <w:pPr>
        <w:spacing w:before="75" w:after="0"/>
      </w:pPr>
      <w:r>
        <w:rPr/>
        <w:t xml:space="preserve">一、从可插拔向cpo/oio无缝过渡</w:t>
      </w:r>
    </w:p>
    <w:p>
      <w:pPr>
        <w:spacing w:before="75" w:after="0"/>
      </w:pPr>
      <w:r>
        <w:rPr/>
        <w:t xml:space="preserve">二、光电共封装成为ai芯片标配</w:t>
      </w:r>
    </w:p>
    <w:p>
      <w:pPr>
        <w:spacing w:before="75" w:after="0"/>
      </w:pPr>
      <w:r>
        <w:rPr/>
        <w:t xml:space="preserve">三、空分复用与多芯光纤探索</w:t>
      </w:r>
    </w:p>
    <w:p>
      <w:pPr>
        <w:spacing w:before="75" w:after="0"/>
      </w:pPr>
      <w:r>
        <w:rPr/>
        <w:t xml:space="preserve">第二节 应用场景深度拓展</w:t>
      </w:r>
    </w:p>
    <w:p>
      <w:pPr>
        <w:spacing w:before="75" w:after="0"/>
      </w:pPr>
      <w:r>
        <w:rPr/>
        <w:t xml:space="preserve">一、ai推理边缘节点催生小型化模块</w:t>
      </w:r>
    </w:p>
    <w:p>
      <w:pPr>
        <w:spacing w:before="75" w:after="0"/>
      </w:pPr>
      <w:r>
        <w:rPr/>
        <w:t xml:space="preserve">二、量子计算与经典计算混合互连</w:t>
      </w:r>
    </w:p>
    <w:p>
      <w:pPr>
        <w:spacing w:before="75" w:after="0"/>
      </w:pPr>
      <w:r>
        <w:rPr/>
        <w:t xml:space="preserve">三、车载与航天高可靠光互连需求</w:t>
      </w:r>
    </w:p>
    <w:p>
      <w:pPr>
        <w:spacing w:before="75" w:after="0"/>
      </w:pPr>
      <w:r>
        <w:rPr/>
        <w:t xml:space="preserve">第三节 产业生态与标准</w:t>
      </w:r>
    </w:p>
    <w:p>
      <w:pPr>
        <w:spacing w:before="75" w:after="0"/>
      </w:pPr>
      <w:r>
        <w:rPr/>
        <w:t xml:space="preserve">一、开放联盟主导下一代接口标准</w:t>
      </w:r>
    </w:p>
    <w:p>
      <w:pPr>
        <w:spacing w:before="75" w:after="0"/>
      </w:pPr>
      <w:r>
        <w:rPr/>
        <w:t xml:space="preserve">二、软件定义光网络(sdon)普及</w:t>
      </w:r>
    </w:p>
    <w:p>
      <w:pPr>
        <w:spacing w:before="75" w:after="0"/>
      </w:pPr>
      <w:r>
        <w:rPr/>
        <w:t xml:space="preserve">三、碳足迹成为产品核心评价指标</w:t>
      </w:r>
    </w:p>
    <w:p>
      <w:pPr>
        <w:spacing w:before="75" w:after="0"/>
      </w:pPr>
      <w:r>
        <w:rPr>
          <w:b w:val="1"/>
          <w:bCs w:val="1"/>
        </w:rPr>
        <w:t xml:space="preserve">第十四章 2026-2031年中国光互联产业链升级路径</w:t>
      </w:r>
    </w:p>
    <w:p>
      <w:pPr>
        <w:spacing w:before="75" w:after="0"/>
      </w:pPr>
      <w:r>
        <w:rPr/>
        <w:t xml:space="preserve">第一节 上游：核心芯片自主可控</w:t>
      </w:r>
    </w:p>
    <w:p>
      <w:pPr>
        <w:spacing w:before="75" w:after="0"/>
      </w:pPr>
      <w:r>
        <w:rPr/>
        <w:t xml:space="preserve">一、实现25g以上eml芯片规模量产</w:t>
      </w:r>
    </w:p>
    <w:p>
      <w:pPr>
        <w:spacing w:before="75" w:after="0"/>
      </w:pPr>
      <w:r>
        <w:rPr/>
        <w:t xml:space="preserve">二、突破薄膜铌酸锂调制器制造</w:t>
      </w:r>
    </w:p>
    <w:p>
      <w:pPr>
        <w:spacing w:before="75" w:after="0"/>
      </w:pPr>
      <w:r>
        <w:rPr/>
        <w:t xml:space="preserve">三、建立硅光foundry公共服务平台</w:t>
      </w:r>
    </w:p>
    <w:p>
      <w:pPr>
        <w:spacing w:before="75" w:after="0"/>
      </w:pPr>
      <w:r>
        <w:rPr/>
        <w:t xml:space="preserve">第二节 中游：智能制造与品质跃升</w:t>
      </w:r>
    </w:p>
    <w:p>
      <w:pPr>
        <w:spacing w:before="75" w:after="0"/>
      </w:pPr>
      <w:r>
        <w:rPr/>
        <w:t xml:space="preserve">一、全面推行零缺陷数字工厂</w:t>
      </w:r>
    </w:p>
    <w:p>
      <w:pPr>
        <w:spacing w:before="75" w:after="0"/>
      </w:pPr>
      <w:r>
        <w:rPr/>
        <w:t xml:space="preserve">二、建设国家级光互连测试认证中心</w:t>
      </w:r>
    </w:p>
    <w:p>
      <w:pPr>
        <w:spacing w:before="75" w:after="0"/>
      </w:pPr>
      <w:r>
        <w:rPr/>
        <w:t xml:space="preserve">三、发展柔性产线满足定制需求</w:t>
      </w:r>
    </w:p>
    <w:p>
      <w:pPr>
        <w:spacing w:before="75" w:after="0"/>
      </w:pPr>
      <w:r>
        <w:rPr/>
        <w:t xml:space="preserve">第三节 下游：价值延伸与生态构建</w:t>
      </w:r>
    </w:p>
    <w:p>
      <w:pPr>
        <w:spacing w:before="75" w:after="0"/>
      </w:pPr>
      <w:r>
        <w:rPr/>
        <w:t xml:space="preserve">一、参与ai服务器与交换机联合设计</w:t>
      </w:r>
    </w:p>
    <w:p>
      <w:pPr>
        <w:spacing w:before="75" w:after="0"/>
      </w:pPr>
      <w:r>
        <w:rPr/>
        <w:t xml:space="preserve">二、提供“模块+软件+服务”整体方案</w:t>
      </w:r>
    </w:p>
    <w:p>
      <w:pPr>
        <w:spacing w:before="75" w:after="0"/>
      </w:pPr>
      <w:r>
        <w:rPr/>
        <w:t xml:space="preserve">三、拓展汽车电子与工业控制新市场</w:t>
      </w:r>
    </w:p>
    <w:p>
      <w:pPr>
        <w:spacing w:before="75" w:after="0"/>
      </w:pPr>
      <w:r>
        <w:rPr>
          <w:b w:val="1"/>
          <w:bCs w:val="1"/>
        </w:rPr>
        <w:t xml:space="preserve">第十五章 2026-2031年投资机会与风险预警</w:t>
      </w:r>
    </w:p>
    <w:p>
      <w:pPr>
        <w:spacing w:before="75" w:after="0"/>
      </w:pPr>
      <w:r>
        <w:rPr/>
        <w:t xml:space="preserve">第一节 重点赛道投资价值识别</w:t>
      </w:r>
    </w:p>
    <w:p>
      <w:pPr>
        <w:spacing w:before="75" w:after="0"/>
      </w:pPr>
      <w:r>
        <w:rPr/>
        <w:t xml:space="preserve">一、1.6t及以上速率光模块研发</w:t>
      </w:r>
    </w:p>
    <w:p>
      <w:pPr>
        <w:spacing w:before="75" w:after="0"/>
      </w:pPr>
      <w:r>
        <w:rPr/>
        <w:t xml:space="preserve">二、cpo/oio先进封装产线建设</w:t>
      </w:r>
    </w:p>
    <w:p>
      <w:pPr>
        <w:spacing w:before="75" w:after="0"/>
      </w:pPr>
      <w:r>
        <w:rPr/>
        <w:t xml:space="preserve">三、薄膜铌酸锂等新型材料产业化</w:t>
      </w:r>
    </w:p>
    <w:p>
      <w:pPr>
        <w:spacing w:before="75" w:after="0"/>
      </w:pPr>
      <w:r>
        <w:rPr/>
        <w:t xml:space="preserve">第二节 融资模式与退出机制</w:t>
      </w:r>
    </w:p>
    <w:p>
      <w:pPr>
        <w:spacing w:before="75" w:after="0"/>
      </w:pPr>
      <w:r>
        <w:rPr/>
        <w:t xml:space="preserve">一、国家大基金支持核心光子项目</w:t>
      </w:r>
    </w:p>
    <w:p>
      <w:pPr>
        <w:spacing w:before="75" w:after="0"/>
      </w:pPr>
      <w:r>
        <w:rPr/>
        <w:t xml:space="preserve">二、并购整合技术型初创企业</w:t>
      </w:r>
    </w:p>
    <w:p>
      <w:pPr>
        <w:spacing w:before="75" w:after="0"/>
      </w:pPr>
      <w:r>
        <w:rPr/>
        <w:t xml:space="preserve">三、科创板设立光电子专属通道</w:t>
      </w:r>
    </w:p>
    <w:p>
      <w:pPr>
        <w:spacing w:before="75" w:after="0"/>
      </w:pPr>
      <w:r>
        <w:rPr/>
        <w:t xml:space="preserve">第三节 主要风险因素预警</w:t>
      </w:r>
    </w:p>
    <w:p>
      <w:pPr>
        <w:spacing w:before="75" w:after="0"/>
      </w:pPr>
      <w:r>
        <w:rPr/>
        <w:t xml:space="preserve">一、ai资本开支周期性回调风险</w:t>
      </w:r>
    </w:p>
    <w:p>
      <w:pPr>
        <w:spacing w:before="75" w:after="0"/>
      </w:pPr>
      <w:r>
        <w:rPr/>
        <w:t xml:space="preserve">二、铜缆技术在短距场景反扑</w:t>
      </w:r>
    </w:p>
    <w:p>
      <w:pPr>
        <w:spacing w:before="75" w:after="0"/>
      </w:pPr>
      <w:r>
        <w:rPr/>
        <w:t xml:space="preserve">三、国际技术联盟排斥风险</w:t>
      </w:r>
    </w:p>
    <w:p>
      <w:pPr>
        <w:spacing w:before="75" w:after="0"/>
      </w:pPr>
      <w:r>
        <w:rPr>
          <w:b w:val="1"/>
          <w:bCs w:val="1"/>
        </w:rPr>
        <w:t xml:space="preserve">第十六章 2026-2031年发展建议与战略对策</w:t>
      </w:r>
    </w:p>
    <w:p>
      <w:pPr>
        <w:spacing w:before="75" w:after="0"/>
      </w:pPr>
      <w:r>
        <w:rPr/>
        <w:t xml:space="preserve">第一节 企业层面战略选择</w:t>
      </w:r>
    </w:p>
    <w:p>
      <w:pPr>
        <w:spacing w:before="75" w:after="0"/>
      </w:pPr>
      <w:r>
        <w:rPr/>
        <w:t xml:space="preserve">一、聚焦高端与差异化产品构建壁垒</w:t>
      </w:r>
    </w:p>
    <w:p>
      <w:pPr>
        <w:spacing w:before="75" w:after="0"/>
      </w:pPr>
      <w:r>
        <w:rPr/>
        <w:t xml:space="preserve">二、推进“芯片—器件—模块”垂直整合</w:t>
      </w:r>
    </w:p>
    <w:p>
      <w:pPr>
        <w:spacing w:before="75" w:after="0"/>
      </w:pPr>
      <w:r>
        <w:rPr/>
        <w:t xml:space="preserve">三、布局海外研发中心贴近客户</w:t>
      </w:r>
    </w:p>
    <w:p>
      <w:pPr>
        <w:spacing w:before="75" w:after="0"/>
      </w:pPr>
      <w:r>
        <w:rPr/>
        <w:t xml:space="preserve">第二节 产业协同机制建设</w:t>
      </w:r>
    </w:p>
    <w:p>
      <w:pPr>
        <w:spacing w:before="75" w:after="0"/>
      </w:pPr>
      <w:r>
        <w:rPr/>
        <w:t xml:space="preserve">一、成立光互连产业技术创新联盟</w:t>
      </w:r>
    </w:p>
    <w:p>
      <w:pPr>
        <w:spacing w:before="75" w:after="0"/>
      </w:pPr>
      <w:r>
        <w:rPr/>
        <w:t xml:space="preserve">二、共建共享中试平台与ip库</w:t>
      </w:r>
    </w:p>
    <w:p>
      <w:pPr>
        <w:spacing w:before="75" w:after="0"/>
      </w:pPr>
      <w:r>
        <w:rPr/>
        <w:t xml:space="preserve">三、推动国际标准提案与采信</w:t>
      </w:r>
    </w:p>
    <w:p>
      <w:pPr>
        <w:spacing w:before="75" w:after="0"/>
      </w:pPr>
      <w:r>
        <w:rPr/>
        <w:t xml:space="preserve">第三节 政企协同优化生态</w:t>
      </w:r>
    </w:p>
    <w:p>
      <w:pPr>
        <w:spacing w:before="75" w:after="0"/>
      </w:pPr>
      <w:r>
        <w:rPr/>
        <w:t xml:space="preserve">一、设立光子集成首台套应用保险</w:t>
      </w:r>
    </w:p>
    <w:p>
      <w:pPr>
        <w:spacing w:before="75" w:after="0"/>
      </w:pPr>
      <w:r>
        <w:rPr/>
        <w:t xml:space="preserve">二、完善绿色制造与碳足迹核算</w:t>
      </w:r>
    </w:p>
    <w:p>
      <w:pPr>
        <w:spacing w:before="75" w:after="0"/>
      </w:pPr>
      <w:r>
        <w:rPr/>
        <w:t xml:space="preserve">三、加强光电子复合型人才培养</w:t>
      </w:r>
    </w:p>
    <w:p>
      <w:pPr>
        <w:spacing w:before="75" w:after="0"/>
      </w:pPr>
      <w:r>
        <w:rPr>
          <w:b w:val="1"/>
          <w:bCs w:val="1"/>
        </w:rPr>
        <w:t xml:space="preserve">图表目录：</w:t>
      </w:r>
    </w:p>
    <w:p>
      <w:pPr>
        <w:spacing w:before="75" w:after="0"/>
      </w:pPr>
      <w:r>
        <w:rPr/>
        <w:t xml:space="preserve">图表：2023-2025年全球光互联市场规模</w:t>
      </w:r>
    </w:p>
    <w:p>
      <w:pPr>
        <w:spacing w:before="75" w:after="0"/>
      </w:pPr>
      <w:r>
        <w:rPr/>
        <w:t xml:space="preserve">图表：2023-2025年北美ai数据中心资本开支</w:t>
      </w:r>
    </w:p>
    <w:p>
      <w:pPr>
        <w:spacing w:before="75" w:after="0"/>
      </w:pPr>
      <w:r>
        <w:rPr/>
        <w:t xml:space="preserve">图表：2023-2025年亚太光模块制造产能</w:t>
      </w:r>
    </w:p>
    <w:p>
      <w:pPr>
        <w:spacing w:before="75" w:after="0"/>
      </w:pPr>
      <w:r>
        <w:rPr/>
        <w:t xml:space="preserve">图表：2023-2025年可插拔模块出货量占比</w:t>
      </w:r>
    </w:p>
    <w:p>
      <w:pPr>
        <w:spacing w:before="75" w:after="0"/>
      </w:pPr>
      <w:r>
        <w:rPr/>
        <w:t xml:space="preserve">图表：2023-2025年800g模块渗透率</w:t>
      </w:r>
    </w:p>
    <w:p>
      <w:pPr>
        <w:spacing w:before="75" w:after="0"/>
      </w:pPr>
      <w:r>
        <w:rPr/>
        <w:t xml:space="preserve">图表：2023-2025年中国光芯片自给率</w:t>
      </w:r>
    </w:p>
    <w:p>
      <w:pPr>
        <w:spacing w:before="75" w:after="0"/>
      </w:pPr>
      <w:r>
        <w:rPr/>
        <w:t xml:space="preserve">图表：2023-2025年eml激光器市场份额</w:t>
      </w:r>
    </w:p>
    <w:p>
      <w:pPr>
        <w:spacing w:before="75" w:after="0"/>
      </w:pPr>
      <w:r>
        <w:rPr/>
        <w:t xml:space="preserve">图表：2023-2025年dsp芯片供应商格局</w:t>
      </w:r>
    </w:p>
    <w:p>
      <w:pPr>
        <w:spacing w:before="75" w:after="0"/>
      </w:pPr>
      <w:r>
        <w:rPr/>
        <w:t xml:space="preserve">图表：2023-2025年硅光平台良率水平</w:t>
      </w:r>
    </w:p>
    <w:p>
      <w:pPr>
        <w:spacing w:before="75" w:after="0"/>
      </w:pPr>
      <w:r>
        <w:rPr/>
        <w:t xml:space="preserve">图表：2023-2025年cpo技术验证进度</w:t>
      </w:r>
    </w:p>
    <w:p>
      <w:pPr>
        <w:spacing w:before="75" w:after="0"/>
      </w:pPr>
      <w:r>
        <w:rPr/>
        <w:t xml:space="preserve">图表：2023-2025年gpu集群互连带宽需求</w:t>
      </w:r>
    </w:p>
    <w:p>
      <w:pPr>
        <w:spacing w:before="75" w:after="0"/>
      </w:pPr>
      <w:r>
        <w:rPr/>
        <w:t xml:space="preserve">图表：2023-2025年超大规模数据中心数量</w:t>
      </w:r>
    </w:p>
    <w:p>
      <w:pPr>
        <w:spacing w:before="75" w:after="0"/>
      </w:pPr>
      <w:r>
        <w:rPr/>
        <w:t xml:space="preserve">图表：2023-2025年5g前传光模块用量</w:t>
      </w:r>
    </w:p>
    <w:p>
      <w:pPr>
        <w:spacing w:before="75" w:after="0"/>
      </w:pPr>
      <w:r>
        <w:rPr/>
        <w:t xml:space="preserve">图表：2023-2025年coherent全球份额</w:t>
      </w:r>
    </w:p>
    <w:p>
      <w:pPr>
        <w:spacing w:before="75" w:after="0"/>
      </w:pPr>
      <w:r>
        <w:rPr/>
        <w:t xml:space="preserve">图表：2023-2025年lumentum营收结构</w:t>
      </w:r>
    </w:p>
    <w:p>
      <w:pPr>
        <w:spacing w:before="75" w:after="0"/>
      </w:pPr>
      <w:r>
        <w:rPr/>
        <w:t xml:space="preserve">图表：2023-2025年中际旭创大客户占比</w:t>
      </w:r>
    </w:p>
    <w:p>
      <w:pPr>
        <w:spacing w:before="75" w:after="0"/>
      </w:pPr>
      <w:r>
        <w:rPr/>
        <w:t xml:space="preserve">图表：2023-2025年qsfp-dd封装占比</w:t>
      </w:r>
    </w:p>
    <w:p>
      <w:pPr>
        <w:spacing w:before="75" w:after="0"/>
      </w:pPr>
      <w:r>
        <w:rPr/>
        <w:t xml:space="preserve">图表：2023-2025年lpo技术采用率</w:t>
      </w:r>
    </w:p>
    <w:p>
      <w:pPr>
        <w:spacing w:before="75" w:after="0"/>
      </w:pPr>
      <w:r>
        <w:rPr/>
        <w:t xml:space="preserve">图表：2023-2025年薄膜铌酸锂调制器性能</w:t>
      </w:r>
    </w:p>
    <w:p>
      <w:pPr>
        <w:spacing w:before="75" w:after="0"/>
      </w:pPr>
      <w:r>
        <w:rPr/>
        <w:t xml:space="preserve">图表：2023-2025年多厂商互操作测试通过率</w:t>
      </w:r>
    </w:p>
    <w:p>
      <w:pPr>
        <w:spacing w:before="75" w:after="0"/>
      </w:pPr>
      <w:r>
        <w:rPr/>
        <w:t xml:space="preserve">图表：2023-2025年inp衬底供应集中度</w:t>
      </w:r>
    </w:p>
    <w:p>
      <w:pPr>
        <w:spacing w:before="75" w:after="0"/>
      </w:pPr>
      <w:r>
        <w:rPr/>
        <w:t xml:space="preserve">图表：2023-2025年光模块平均售价趋势</w:t>
      </w:r>
    </w:p>
    <w:p>
      <w:pPr>
        <w:spacing w:before="75" w:after="0"/>
      </w:pPr>
      <w:r>
        <w:rPr/>
        <w:t xml:space="preserve">图表：2023-2025年数字工厂覆盖率</w:t>
      </w:r>
    </w:p>
    <w:p>
      <w:pPr>
        <w:spacing w:before="75" w:after="0"/>
      </w:pPr>
      <w:r>
        <w:rPr/>
        <w:t xml:space="preserve">图表：2026-2031年全球光互联市场规模预测</w:t>
      </w:r>
    </w:p>
    <w:p>
      <w:pPr>
        <w:spacing w:before="75" w:after="0"/>
      </w:pPr>
      <w:r>
        <w:rPr/>
        <w:t xml:space="preserve">图表：2026-2031年cpo市场占比预测</w:t>
      </w:r>
    </w:p>
    <w:p>
      <w:pPr>
        <w:spacing w:before="75" w:after="0"/>
      </w:pPr>
      <w:r>
        <w:rPr/>
        <w:t xml:space="preserve">图表：2026-2031年1.6t模块出货量预测</w:t>
      </w:r>
    </w:p>
    <w:p>
      <w:pPr>
        <w:spacing w:before="75" w:after="0"/>
      </w:pPr>
      <w:r>
        <w:rPr/>
        <w:t xml:space="preserve">图表：2026-2031年ai推理边缘节点需求预测</w:t>
      </w:r>
    </w:p>
    <w:p>
      <w:pPr>
        <w:spacing w:before="75" w:after="0"/>
      </w:pPr>
      <w:r>
        <w:rPr/>
        <w:t xml:space="preserve">图表：2026-2031年硅光平台成本下降预测</w:t>
      </w:r>
    </w:p>
    <w:p>
      <w:pPr>
        <w:spacing w:before="75" w:after="0"/>
      </w:pPr>
      <w:r>
        <w:rPr/>
        <w:t xml:space="preserve">图表：2026-2031年开放联盟标准采纳率</w:t>
      </w:r>
    </w:p>
    <w:p>
      <w:pPr>
        <w:spacing w:before="75" w:after="0"/>
      </w:pPr>
      <w:r>
        <w:rPr/>
        <w:t xml:space="preserve">图表：2026-2031年光模块碳足迹强度</w:t>
      </w:r>
    </w:p>
    <w:p>
      <w:pPr>
        <w:spacing w:before="75" w:after="0"/>
      </w:pPr>
      <w:r>
        <w:rPr/>
        <w:t xml:space="preserve">图表：2026-2031年eml芯片国产化率目标</w:t>
      </w:r>
    </w:p>
    <w:p>
      <w:pPr>
        <w:spacing w:before="75" w:after="0"/>
      </w:pPr>
      <w:r>
        <w:rPr/>
        <w:t xml:space="preserve">图表：2026-2031年国家级测试中心数量</w:t>
      </w:r>
    </w:p>
    <w:p>
      <w:pPr>
        <w:spacing w:before="75" w:after="0"/>
      </w:pPr>
      <w:r>
        <w:rPr/>
        <w:t xml:space="preserve">图表：2026-2031年汽车光互连市场规模</w:t>
      </w:r>
    </w:p>
    <w:p>
      <w:pPr>
        <w:spacing w:before="75" w:after="0"/>
      </w:pPr>
      <w:r>
        <w:rPr/>
        <w:t xml:space="preserve">图表：2026-2031年1.6t模块投资额</w:t>
      </w:r>
    </w:p>
    <w:p>
      <w:pPr>
        <w:spacing w:before="75" w:after="0"/>
      </w:pPr>
      <w:r>
        <w:rPr/>
        <w:t xml:space="preserve">图表：2026-2031年cpo产线建设数量</w:t>
      </w:r>
    </w:p>
    <w:p>
      <w:pPr>
        <w:spacing w:before="75" w:after="0"/>
      </w:pPr>
      <w:r>
        <w:rPr/>
        <w:t xml:space="preserve">图表：2026-2031年薄膜铌酸锂产值</w:t>
      </w:r>
    </w:p>
    <w:p>
      <w:pPr>
        <w:spacing w:before="75" w:after="0"/>
      </w:pPr>
      <w:r>
        <w:rPr/>
        <w:t xml:space="preserve">图表：2026-2031年大基金光子项目投入</w:t>
      </w:r>
    </w:p>
    <w:p>
      <w:pPr>
        <w:spacing w:before="75" w:after="0"/>
      </w:pPr>
      <w:r>
        <w:rPr/>
        <w:t xml:space="preserve">图表：2026-2031年ai资本开支波动指数</w:t>
      </w:r>
    </w:p>
    <w:p>
      <w:pPr>
        <w:spacing w:before="75" w:after="0"/>
      </w:pPr>
      <w:r>
        <w:rPr/>
        <w:t xml:space="preserve">图表：2026-2031年铜缆技术反扑强度</w:t>
      </w:r>
    </w:p>
    <w:p>
      <w:pPr>
        <w:spacing w:before="75" w:after="0"/>
      </w:pPr>
      <w:r>
        <w:rPr/>
        <w:t xml:space="preserve">图表：2026-2031年国际联盟排斥风险</w:t>
      </w:r>
    </w:p>
    <w:p>
      <w:pPr>
        <w:spacing w:before="75" w:after="0"/>
      </w:pPr>
      <w:r>
        <w:rPr/>
        <w:t xml:space="preserve">图表：2026-2031年海外研发中心数量</w:t>
      </w:r>
    </w:p>
    <w:p>
      <w:pPr>
        <w:spacing w:before="75" w:after="0"/>
      </w:pPr>
      <w:r>
        <w:rPr/>
        <w:t xml:space="preserve">图表：2026-2031年产业联盟成员数</w:t>
      </w:r>
    </w:p>
    <w:p>
      <w:pPr>
        <w:spacing w:before="75" w:after="0"/>
      </w:pPr>
      <w:r>
        <w:rPr/>
        <w:t xml:space="preserve">图表：2026-2031年首台套保险覆盖率</w:t>
      </w:r>
    </w:p>
    <w:p>
      <w:pPr>
        <w:spacing w:before="75" w:after="0"/>
      </w:pPr>
      <w:r>
        <w:rPr/>
        <w:t xml:space="preserve">图表：2026-2031年光电子人才缺口</w:t>
      </w:r>
    </w:p>
    <w:p>
      <w:pPr>
        <w:spacing w:before="75" w:after="0"/>
      </w:pPr>
      <w:r>
        <w:rPr/>
        <w:t xml:space="preserve">图表：2026-2031年量子互连试点项目</w:t>
      </w:r>
    </w:p>
    <w:p>
      <w:pPr>
        <w:spacing w:before="75" w:after="0"/>
      </w:pPr>
      <w:r>
        <w:rPr/>
        <w:t xml:space="preserve">图表：2026-2031年多芯光纤商用进度</w:t>
      </w:r>
    </w:p>
    <w:p>
      <w:pPr>
        <w:spacing w:before="75" w:after="0"/>
      </w:pPr>
      <w:r>
        <w:rPr/>
        <w:t xml:space="preserve">图表：2026-2031年sdon普及率</w:t>
      </w:r>
    </w:p>
    <w:p>
      <w:pPr>
        <w:spacing w:before="75" w:after="0"/>
      </w:pPr>
      <w:r>
        <w:rPr/>
        <w:t xml:space="preserve">图表：2026-2031年绿色制造认证比例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2026年全球光互联产业市场规模及发展趋势研究报告</dc:title>
  <dc:description>2026年全球光互联产业市场规模及发展趋势研究报告</dc:description>
  <dc:subject>2026年全球光互联产业市场规模及发展趋势研究报告</dc:subject>
  <cp:keywords>研究报告</cp:keywords>
  <cp:category>研究报告</cp:category>
  <cp:lastModifiedBy>北京中道泰和信息咨询有限公司</cp:lastModifiedBy>
  <dcterms:created xsi:type="dcterms:W3CDTF">2026-05-09T20:48:10+08:00</dcterms:created>
  <dcterms:modified xsi:type="dcterms:W3CDTF">2026-05-09T20:48:10+08:00</dcterms:modified>
</cp:coreProperties>
</file>

<file path=docProps/custom.xml><?xml version="1.0" encoding="utf-8"?>
<Properties xmlns="http://schemas.openxmlformats.org/officeDocument/2006/custom-properties" xmlns:vt="http://schemas.openxmlformats.org/officeDocument/2006/docPropsVTypes"/>
</file>