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2026-2031年中国AI智能体行业全景调研及发展趋势研究咨询报告</w:t>
      </w:r>
    </w:p>
    <w:p>
      <w:pPr>
        <w:spacing w:after="150"/>
      </w:pPr>
      <w:r>
        <w:rPr>
          <w:b w:val="1"/>
          <w:bCs w:val="1"/>
        </w:rPr>
        <w:t xml:space="preserve">报告简介</w:t>
      </w:r>
    </w:p>
    <w:p>
      <w:pPr>
        <w:spacing w:after="150"/>
      </w:pPr>
      <w:r>
        <w:rPr/>
        <w:t xml:space="preserve">AI智能体是依托人工智能大模型作为核心支撑，具备自主感知、信息记忆、逻辑推理、独立决策、自然交互和自主执行完整闭环能力的智能系统形态，区别于传统单一功能的人工智能工具，不再局限于被动应答指令，而是可以主动理解所处场景、梳理任务逻辑、自主规划流程并持续根据环境变化调整行为模式，能够以目标为导向独立完成整套事务处理，是当下人工智能从基础对话向实用落地进阶的核心载体，也是人工智能服务融入各类场景的重要表现形式。</w:t>
      </w:r>
    </w:p>
    <w:p>
      <w:pPr>
        <w:spacing w:after="150"/>
      </w:pPr>
      <w:r>
        <w:rPr/>
        <w:t xml:space="preserve">AI智能体如今已经逐步渗透到社会经济的各个层面，整体市场呈现全面铺开、多点落地的整体格局。不再只局限于科技行业内部的研发探索，而是逐步向民生服务、企业运营、日常办公、产业管理等各类领域延伸，市场参与主体也愈发多元，既有科技企业开展底层技术研发，也有各类行业主体结合自身业务打造专属智能体形态，整体市场从概念探索阶段稳步转向实际应用落地阶段，大众和各类市场主体对AI智能体的接受度与使用需求持续提升，推动整个市场朝着普及化、场景化的方向稳步推进。</w:t>
      </w:r>
    </w:p>
    <w:p>
      <w:pPr>
        <w:spacing w:after="150"/>
      </w:pPr>
      <w:r>
        <w:rPr/>
        <w:t xml:space="preserve">从行业发展趋势来看，技术层面不再单纯追求模型能力的提升，而是更加注重感知、决策、执行各环节的协同适配，向着多模态融合、跨场景联动、自主学习进化的方向发展;应用层面逐渐告别零散化、单一化的功能布局，走向专业化定制发展，能够贴合不同行业的业务逻辑形成专属运行模式;同时行业也在趋向标准化发展，相关运行规范、技术准则逐步建立，行业发展从无序探索慢慢转向规范化、体系化的成长路径。</w:t>
      </w:r>
    </w:p>
    <w:p>
      <w:pPr>
        <w:spacing w:after="150"/>
      </w:pPr>
      <w:r>
        <w:rPr/>
        <w:t xml:space="preserve">未来会深度融入千行百业的运转流程，替代重复性、流程化的基础工作，大幅提升社会生产和生活服务的运行效率，重塑传统行业的运营模式与服务形态。随着技术不断成熟、政策体系持续完善、市场应用不断深化，AI智能体会从专业领域逐步走入大众日常生活，成为社会智能化转型的重要基础设施，同时也会催生全新的产业业态和服务模式，为数字经济发展注入持久的新生动力，整体发展具备长期稳定向上的成长潜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AI智能体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ai智能体行业基本概念与范畴界定</w:t>
      </w:r>
    </w:p>
    <w:p>
      <w:pPr>
        <w:spacing w:before="75" w:after="0"/>
      </w:pPr>
      <w:r>
        <w:rPr/>
        <w:t xml:space="preserve">第一节 核心定义与功能特征</w:t>
      </w:r>
    </w:p>
    <w:p>
      <w:pPr>
        <w:spacing w:before="75" w:after="0"/>
      </w:pPr>
      <w:r>
        <w:rPr/>
        <w:t xml:space="preserve">一、ai智能体基本架构组成</w:t>
      </w:r>
    </w:p>
    <w:p>
      <w:pPr>
        <w:spacing w:before="75" w:after="0"/>
      </w:pPr>
      <w:r>
        <w:rPr/>
        <w:t xml:space="preserve">二、自主感知与决策能力边界</w:t>
      </w:r>
    </w:p>
    <w:p>
      <w:pPr>
        <w:spacing w:before="75" w:after="0"/>
      </w:pPr>
      <w:r>
        <w:rPr/>
        <w:t xml:space="preserve">三、与传统软件系统的本质区别</w:t>
      </w:r>
    </w:p>
    <w:p>
      <w:pPr>
        <w:spacing w:before="75" w:after="0"/>
      </w:pPr>
      <w:r>
        <w:rPr/>
        <w:t xml:space="preserve">第二节 技术分类与形态演进</w:t>
      </w:r>
    </w:p>
    <w:p>
      <w:pPr>
        <w:spacing w:before="75" w:after="0"/>
      </w:pPr>
      <w:r>
        <w:rPr/>
        <w:t xml:space="preserve">一、按交互方式划分类型</w:t>
      </w:r>
    </w:p>
    <w:p>
      <w:pPr>
        <w:spacing w:before="75" w:after="0"/>
      </w:pPr>
      <w:r>
        <w:rPr/>
        <w:t xml:space="preserve">二、按任务复杂度分层体系</w:t>
      </w:r>
    </w:p>
    <w:p>
      <w:pPr>
        <w:spacing w:before="75" w:after="0"/>
      </w:pPr>
      <w:r>
        <w:rPr/>
        <w:t xml:space="preserve">三、按部署环境区分形态</w:t>
      </w:r>
    </w:p>
    <w:p>
      <w:pPr>
        <w:spacing w:before="75" w:after="0"/>
      </w:pPr>
      <w:r>
        <w:rPr/>
        <w:t xml:space="preserve">第三节 产业链基础结构</w:t>
      </w:r>
    </w:p>
    <w:p>
      <w:pPr>
        <w:spacing w:before="75" w:after="0"/>
      </w:pPr>
      <w:r>
        <w:rPr/>
        <w:t xml:space="preserve">一、上游算法框架与算力支撑</w:t>
      </w:r>
    </w:p>
    <w:p>
      <w:pPr>
        <w:spacing w:before="75" w:after="0"/>
      </w:pPr>
      <w:r>
        <w:rPr/>
        <w:t xml:space="preserve">二、中游智能体开发与训练</w:t>
      </w:r>
    </w:p>
    <w:p>
      <w:pPr>
        <w:spacing w:before="75" w:after="0"/>
      </w:pPr>
      <w:r>
        <w:rPr/>
        <w:t xml:space="preserve">三、下游行业应用与服务交付</w:t>
      </w:r>
    </w:p>
    <w:p>
      <w:pPr>
        <w:spacing w:before="75" w:after="0"/>
      </w:pPr>
      <w:r>
        <w:rPr>
          <w:b w:val="1"/>
          <w:bCs w:val="1"/>
        </w:rPr>
        <w:t xml:space="preserve">第二章 全球ai智能体行业发展现状</w:t>
      </w:r>
    </w:p>
    <w:p>
      <w:pPr>
        <w:spacing w:before="75" w:after="0"/>
      </w:pPr>
      <w:r>
        <w:rPr/>
        <w:t xml:space="preserve">第一节 市场规模与增长动力</w:t>
      </w:r>
    </w:p>
    <w:p>
      <w:pPr>
        <w:spacing w:before="75" w:after="0"/>
      </w:pPr>
      <w:r>
        <w:rPr/>
        <w:t xml:space="preserve">一、全球部署数量与使用频次</w:t>
      </w:r>
    </w:p>
    <w:p>
      <w:pPr>
        <w:spacing w:before="75" w:after="0"/>
      </w:pPr>
      <w:r>
        <w:rPr/>
        <w:t xml:space="preserve">二、企业级应用需求释放</w:t>
      </w:r>
    </w:p>
    <w:p>
      <w:pPr>
        <w:spacing w:before="75" w:after="0"/>
      </w:pPr>
      <w:r>
        <w:rPr/>
        <w:t xml:space="preserve">三、消费者端接受度提升</w:t>
      </w:r>
    </w:p>
    <w:p>
      <w:pPr>
        <w:spacing w:before="75" w:after="0"/>
      </w:pPr>
      <w:r>
        <w:rPr/>
        <w:t xml:space="preserve">第二节 区域发展格局</w:t>
      </w:r>
    </w:p>
    <w:p>
      <w:pPr>
        <w:spacing w:before="75" w:after="0"/>
      </w:pPr>
      <w:r>
        <w:rPr/>
        <w:t xml:space="preserve">一、北美技术领先与生态成熟</w:t>
      </w:r>
    </w:p>
    <w:p>
      <w:pPr>
        <w:spacing w:before="75" w:after="0"/>
      </w:pPr>
      <w:r>
        <w:rPr/>
        <w:t xml:space="preserve">二、欧洲注重隐私与伦理规范</w:t>
      </w:r>
    </w:p>
    <w:p>
      <w:pPr>
        <w:spacing w:before="75" w:after="0"/>
      </w:pPr>
      <w:r>
        <w:rPr/>
        <w:t xml:space="preserve">三、亚太市场应用场景丰富</w:t>
      </w:r>
    </w:p>
    <w:p>
      <w:pPr>
        <w:spacing w:before="75" w:after="0"/>
      </w:pPr>
      <w:r>
        <w:rPr/>
        <w:t xml:space="preserve">第三节 技术成熟度分布</w:t>
      </w:r>
    </w:p>
    <w:p>
      <w:pPr>
        <w:spacing w:before="75" w:after="0"/>
      </w:pPr>
      <w:r>
        <w:rPr/>
        <w:t xml:space="preserve">一、规则驱动型智能体普及</w:t>
      </w:r>
    </w:p>
    <w:p>
      <w:pPr>
        <w:spacing w:before="75" w:after="0"/>
      </w:pPr>
      <w:r>
        <w:rPr/>
        <w:t xml:space="preserve">二、学习型智能体商业化进展</w:t>
      </w:r>
    </w:p>
    <w:p>
      <w:pPr>
        <w:spacing w:before="75" w:after="0"/>
      </w:pPr>
      <w:r>
        <w:rPr/>
        <w:t xml:space="preserve">三、多智能体协同实验阶段</w:t>
      </w:r>
    </w:p>
    <w:p>
      <w:pPr>
        <w:spacing w:before="75" w:after="0"/>
      </w:pPr>
      <w:r>
        <w:rPr>
          <w:b w:val="1"/>
          <w:bCs w:val="1"/>
        </w:rPr>
        <w:t xml:space="preserve">第三章 上游技术支撑体系分析</w:t>
      </w:r>
    </w:p>
    <w:p>
      <w:pPr>
        <w:spacing w:before="75" w:after="0"/>
      </w:pPr>
      <w:r>
        <w:rPr/>
        <w:t xml:space="preserve">第一节 大模型与基础算法</w:t>
      </w:r>
    </w:p>
    <w:p>
      <w:pPr>
        <w:spacing w:before="75" w:after="0"/>
      </w:pPr>
      <w:r>
        <w:rPr/>
        <w:t xml:space="preserve">一、通用大模型作为智能底座</w:t>
      </w:r>
    </w:p>
    <w:p>
      <w:pPr>
        <w:spacing w:before="75" w:after="0"/>
      </w:pPr>
      <w:r>
        <w:rPr/>
        <w:t xml:space="preserve">二、领域微调与知识注入机制</w:t>
      </w:r>
    </w:p>
    <w:p>
      <w:pPr>
        <w:spacing w:before="75" w:after="0"/>
      </w:pPr>
      <w:r>
        <w:rPr/>
        <w:t xml:space="preserve">三、推理优化与压缩技术</w:t>
      </w:r>
    </w:p>
    <w:p>
      <w:pPr>
        <w:spacing w:before="75" w:after="0"/>
      </w:pPr>
      <w:r>
        <w:rPr/>
        <w:t xml:space="preserve">第二节 算力基础设施</w:t>
      </w:r>
    </w:p>
    <w:p>
      <w:pPr>
        <w:spacing w:before="75" w:after="0"/>
      </w:pPr>
      <w:r>
        <w:rPr/>
        <w:t xml:space="preserve">一、gpu与专用加速芯片供应</w:t>
      </w:r>
    </w:p>
    <w:p>
      <w:pPr>
        <w:spacing w:before="75" w:after="0"/>
      </w:pPr>
      <w:r>
        <w:rPr/>
        <w:t xml:space="preserve">二、云边端协同计算架构</w:t>
      </w:r>
    </w:p>
    <w:p>
      <w:pPr>
        <w:spacing w:before="75" w:after="0"/>
      </w:pPr>
      <w:r>
        <w:rPr/>
        <w:t xml:space="preserve">三、低延迟推理网络建设</w:t>
      </w:r>
    </w:p>
    <w:p>
      <w:pPr>
        <w:spacing w:before="75" w:after="0"/>
      </w:pPr>
      <w:r>
        <w:rPr/>
        <w:t xml:space="preserve">第三节 开发工具与平台</w:t>
      </w:r>
    </w:p>
    <w:p>
      <w:pPr>
        <w:spacing w:before="75" w:after="0"/>
      </w:pPr>
      <w:r>
        <w:rPr/>
        <w:t xml:space="preserve">一、智能体开发框架成熟度</w:t>
      </w:r>
    </w:p>
    <w:p>
      <w:pPr>
        <w:spacing w:before="75" w:after="0"/>
      </w:pPr>
      <w:r>
        <w:rPr/>
        <w:t xml:space="preserve">二、仿真测试环境构建</w:t>
      </w:r>
    </w:p>
    <w:p>
      <w:pPr>
        <w:spacing w:before="75" w:after="0"/>
      </w:pPr>
      <w:r>
        <w:rPr/>
        <w:t xml:space="preserve">三、版本管理与迭代工具</w:t>
      </w:r>
    </w:p>
    <w:p>
      <w:pPr>
        <w:spacing w:before="75" w:after="0"/>
      </w:pPr>
      <w:r>
        <w:rPr>
          <w:b w:val="1"/>
          <w:bCs w:val="1"/>
        </w:rPr>
        <w:t xml:space="preserve">第四章 中游智能体开发与训练体系</w:t>
      </w:r>
    </w:p>
    <w:p>
      <w:pPr>
        <w:spacing w:before="75" w:after="0"/>
      </w:pPr>
      <w:r>
        <w:rPr/>
        <w:t xml:space="preserve">第一节 架构设计与模块集成</w:t>
      </w:r>
    </w:p>
    <w:p>
      <w:pPr>
        <w:spacing w:before="75" w:after="0"/>
      </w:pPr>
      <w:r>
        <w:rPr/>
        <w:t xml:space="preserve">一、感知-决策-执行闭环设计</w:t>
      </w:r>
    </w:p>
    <w:p>
      <w:pPr>
        <w:spacing w:before="75" w:after="0"/>
      </w:pPr>
      <w:r>
        <w:rPr/>
        <w:t xml:space="preserve">二、记忆与长期规划能力嵌入</w:t>
      </w:r>
    </w:p>
    <w:p>
      <w:pPr>
        <w:spacing w:before="75" w:after="0"/>
      </w:pPr>
      <w:r>
        <w:rPr/>
        <w:t xml:space="preserve">三、安全与可控性机制内置</w:t>
      </w:r>
    </w:p>
    <w:p>
      <w:pPr>
        <w:spacing w:before="75" w:after="0"/>
      </w:pPr>
      <w:r>
        <w:rPr/>
        <w:t xml:space="preserve">第二节 训练方法与数据依赖</w:t>
      </w:r>
    </w:p>
    <w:p>
      <w:pPr>
        <w:spacing w:before="75" w:after="0"/>
      </w:pPr>
      <w:r>
        <w:rPr/>
        <w:t xml:space="preserve">一、强化学习与人类反馈结合</w:t>
      </w:r>
    </w:p>
    <w:p>
      <w:pPr>
        <w:spacing w:before="75" w:after="0"/>
      </w:pPr>
      <w:r>
        <w:rPr/>
        <w:t xml:space="preserve">二、合成数据生成与增强</w:t>
      </w:r>
    </w:p>
    <w:p>
      <w:pPr>
        <w:spacing w:before="75" w:after="0"/>
      </w:pPr>
      <w:r>
        <w:rPr/>
        <w:t xml:space="preserve">三、多模态对齐训练策略</w:t>
      </w:r>
    </w:p>
    <w:p>
      <w:pPr>
        <w:spacing w:before="75" w:after="0"/>
      </w:pPr>
      <w:r>
        <w:rPr/>
        <w:t xml:space="preserve">第三节 部署与运维模式</w:t>
      </w:r>
    </w:p>
    <w:p>
      <w:pPr>
        <w:spacing w:before="75" w:after="0"/>
      </w:pPr>
      <w:r>
        <w:rPr/>
        <w:t xml:space="preserve">一、云端集中式部署</w:t>
      </w:r>
    </w:p>
    <w:p>
      <w:pPr>
        <w:spacing w:before="75" w:after="0"/>
      </w:pPr>
      <w:r>
        <w:rPr/>
        <w:t xml:space="preserve">二、边缘轻量化运行</w:t>
      </w:r>
    </w:p>
    <w:p>
      <w:pPr>
        <w:spacing w:before="75" w:after="0"/>
      </w:pPr>
      <w:r>
        <w:rPr/>
        <w:t xml:space="preserve">三、持续学习与在线更新</w:t>
      </w:r>
    </w:p>
    <w:p>
      <w:pPr>
        <w:spacing w:before="75" w:after="0"/>
      </w:pPr>
      <w:r>
        <w:rPr>
          <w:b w:val="1"/>
          <w:bCs w:val="1"/>
        </w:rPr>
        <w:t xml:space="preserve">第五章 下游重点应用领域解析</w:t>
      </w:r>
    </w:p>
    <w:p>
      <w:pPr>
        <w:spacing w:before="75" w:after="0"/>
      </w:pPr>
      <w:r>
        <w:rPr/>
        <w:t xml:space="preserve">第一节 企业服务场景</w:t>
      </w:r>
    </w:p>
    <w:p>
      <w:pPr>
        <w:spacing w:before="75" w:after="0"/>
      </w:pPr>
      <w:r>
        <w:rPr/>
        <w:t xml:space="preserve">一、客户服务智能代理</w:t>
      </w:r>
    </w:p>
    <w:p>
      <w:pPr>
        <w:spacing w:before="75" w:after="0"/>
      </w:pPr>
      <w:r>
        <w:rPr/>
        <w:t xml:space="preserve">二、内部流程自动化助手</w:t>
      </w:r>
    </w:p>
    <w:p>
      <w:pPr>
        <w:spacing w:before="75" w:after="0"/>
      </w:pPr>
      <w:r>
        <w:rPr/>
        <w:t xml:space="preserve">三、销售与市场策略支持</w:t>
      </w:r>
    </w:p>
    <w:p>
      <w:pPr>
        <w:spacing w:before="75" w:after="0"/>
      </w:pPr>
      <w:r>
        <w:rPr/>
        <w:t xml:space="preserve">第二节 消费与生活服务</w:t>
      </w:r>
    </w:p>
    <w:p>
      <w:pPr>
        <w:spacing w:before="75" w:after="0"/>
      </w:pPr>
      <w:r>
        <w:rPr/>
        <w:t xml:space="preserve">一、个人数字助理功能</w:t>
      </w:r>
    </w:p>
    <w:p>
      <w:pPr>
        <w:spacing w:before="75" w:after="0"/>
      </w:pPr>
      <w:r>
        <w:rPr/>
        <w:t xml:space="preserve">二、智能家居控制中枢</w:t>
      </w:r>
    </w:p>
    <w:p>
      <w:pPr>
        <w:spacing w:before="75" w:after="0"/>
      </w:pPr>
      <w:r>
        <w:rPr/>
        <w:t xml:space="preserve">三、健康与教育陪伴角色</w:t>
      </w:r>
    </w:p>
    <w:p>
      <w:pPr>
        <w:spacing w:before="75" w:after="0"/>
      </w:pPr>
      <w:r>
        <w:rPr/>
        <w:t xml:space="preserve">第三节 工业与专业领域</w:t>
      </w:r>
    </w:p>
    <w:p>
      <w:pPr>
        <w:spacing w:before="75" w:after="0"/>
      </w:pPr>
      <w:r>
        <w:rPr/>
        <w:t xml:space="preserve">一、制造过程监控与调度</w:t>
      </w:r>
    </w:p>
    <w:p>
      <w:pPr>
        <w:spacing w:before="75" w:after="0"/>
      </w:pPr>
      <w:r>
        <w:rPr/>
        <w:t xml:space="preserve">二、医疗诊断辅助系统</w:t>
      </w:r>
    </w:p>
    <w:p>
      <w:pPr>
        <w:spacing w:before="75" w:after="0"/>
      </w:pPr>
      <w:r>
        <w:rPr/>
        <w:t xml:space="preserve">三、金融风控与投研支持</w:t>
      </w:r>
    </w:p>
    <w:p>
      <w:pPr>
        <w:spacing w:before="75" w:after="0"/>
      </w:pPr>
      <w:r>
        <w:rPr>
          <w:b w:val="1"/>
          <w:bCs w:val="1"/>
        </w:rPr>
        <w:t xml:space="preserve">第六章 全球ai智能体技术发展趋势</w:t>
      </w:r>
    </w:p>
    <w:p>
      <w:pPr>
        <w:spacing w:before="75" w:after="0"/>
      </w:pPr>
      <w:r>
        <w:rPr/>
        <w:t xml:space="preserve">第一节 能力演进方向</w:t>
      </w:r>
    </w:p>
    <w:p>
      <w:pPr>
        <w:spacing w:before="75" w:after="0"/>
      </w:pPr>
      <w:r>
        <w:rPr/>
        <w:t xml:space="preserve">一、从单任务到多任务泛化</w:t>
      </w:r>
    </w:p>
    <w:p>
      <w:pPr>
        <w:spacing w:before="75" w:after="0"/>
      </w:pPr>
      <w:r>
        <w:rPr/>
        <w:t xml:space="preserve">二、从被动响应到主动规划</w:t>
      </w:r>
    </w:p>
    <w:p>
      <w:pPr>
        <w:spacing w:before="75" w:after="0"/>
      </w:pPr>
      <w:r>
        <w:rPr/>
        <w:t xml:space="preserve">三、从个体智能到群体协作</w:t>
      </w:r>
    </w:p>
    <w:p>
      <w:pPr>
        <w:spacing w:before="75" w:after="0"/>
      </w:pPr>
      <w:r>
        <w:rPr/>
        <w:t xml:space="preserve">第二节 交互体验升级</w:t>
      </w:r>
    </w:p>
    <w:p>
      <w:pPr>
        <w:spacing w:before="75" w:after="0"/>
      </w:pPr>
      <w:r>
        <w:rPr/>
        <w:t xml:space="preserve">一、自然语言理解深度提升</w:t>
      </w:r>
    </w:p>
    <w:p>
      <w:pPr>
        <w:spacing w:before="75" w:after="0"/>
      </w:pPr>
      <w:r>
        <w:rPr/>
        <w:t xml:space="preserve">二、情感识别与表达能力</w:t>
      </w:r>
    </w:p>
    <w:p>
      <w:pPr>
        <w:spacing w:before="75" w:after="0"/>
      </w:pPr>
      <w:r>
        <w:rPr/>
        <w:t xml:space="preserve">三、跨模态无缝交互实现</w:t>
      </w:r>
    </w:p>
    <w:p>
      <w:pPr>
        <w:spacing w:before="75" w:after="0"/>
      </w:pPr>
      <w:r>
        <w:rPr/>
        <w:t xml:space="preserve">第三节 安全与可靠性增强</w:t>
      </w:r>
    </w:p>
    <w:p>
      <w:pPr>
        <w:spacing w:before="75" w:after="0"/>
      </w:pPr>
      <w:r>
        <w:rPr/>
        <w:t xml:space="preserve">一、对抗攻击防御机制</w:t>
      </w:r>
    </w:p>
    <w:p>
      <w:pPr>
        <w:spacing w:before="75" w:after="0"/>
      </w:pPr>
      <w:r>
        <w:rPr/>
        <w:t xml:space="preserve">二、行为可解释性提升</w:t>
      </w:r>
    </w:p>
    <w:p>
      <w:pPr>
        <w:spacing w:before="75" w:after="0"/>
      </w:pPr>
      <w:r>
        <w:rPr/>
        <w:t xml:space="preserve">三、失效安全回退策略</w:t>
      </w:r>
    </w:p>
    <w:p>
      <w:pPr>
        <w:spacing w:before="75" w:after="0"/>
      </w:pPr>
      <w:r>
        <w:rPr>
          <w:b w:val="1"/>
          <w:bCs w:val="1"/>
        </w:rPr>
        <w:t xml:space="preserve">第七章 全球市场竞争格局</w:t>
      </w:r>
    </w:p>
    <w:p>
      <w:pPr>
        <w:spacing w:before="75" w:after="0"/>
      </w:pPr>
      <w:r>
        <w:rPr/>
        <w:t xml:space="preserve">第一节 国际科技巨头布局</w:t>
      </w:r>
    </w:p>
    <w:p>
      <w:pPr>
        <w:spacing w:before="75" w:after="0"/>
      </w:pPr>
      <w:r>
        <w:rPr/>
        <w:t xml:space="preserve">一、大模型驱动智能体战略</w:t>
      </w:r>
    </w:p>
    <w:p>
      <w:pPr>
        <w:spacing w:before="75" w:after="0"/>
      </w:pPr>
      <w:r>
        <w:rPr/>
        <w:t xml:space="preserve">二、操作系统级集成尝试</w:t>
      </w:r>
    </w:p>
    <w:p>
      <w:pPr>
        <w:spacing w:before="75" w:after="0"/>
      </w:pPr>
      <w:r>
        <w:rPr/>
        <w:t xml:space="preserve">三、开发者生态构建力度</w:t>
      </w:r>
    </w:p>
    <w:p>
      <w:pPr>
        <w:spacing w:before="75" w:after="0"/>
      </w:pPr>
      <w:r>
        <w:rPr/>
        <w:t xml:space="preserve">第二节 专业智能体厂商崛起</w:t>
      </w:r>
    </w:p>
    <w:p>
      <w:pPr>
        <w:spacing w:before="75" w:after="0"/>
      </w:pPr>
      <w:r>
        <w:rPr/>
        <w:t xml:space="preserve">一、垂直领域深度定制能力</w:t>
      </w:r>
    </w:p>
    <w:p>
      <w:pPr>
        <w:spacing w:before="75" w:after="0"/>
      </w:pPr>
      <w:r>
        <w:rPr/>
        <w:t xml:space="preserve">二、行业知识图谱积累</w:t>
      </w:r>
    </w:p>
    <w:p>
      <w:pPr>
        <w:spacing w:before="75" w:after="0"/>
      </w:pPr>
      <w:r>
        <w:rPr/>
        <w:t xml:space="preserve">三、快速交付与迭代优势</w:t>
      </w:r>
    </w:p>
    <w:p>
      <w:pPr>
        <w:spacing w:before="75" w:after="0"/>
      </w:pPr>
      <w:r>
        <w:rPr/>
        <w:t xml:space="preserve">第三节 开源社区与初创企业</w:t>
      </w:r>
    </w:p>
    <w:p>
      <w:pPr>
        <w:spacing w:before="75" w:after="0"/>
      </w:pPr>
      <w:r>
        <w:rPr/>
        <w:t xml:space="preserve">一、开源框架贡献度</w:t>
      </w:r>
    </w:p>
    <w:p>
      <w:pPr>
        <w:spacing w:before="75" w:after="0"/>
      </w:pPr>
      <w:r>
        <w:rPr/>
        <w:t xml:space="preserve">二、创新交互范式探索</w:t>
      </w:r>
    </w:p>
    <w:p>
      <w:pPr>
        <w:spacing w:before="75" w:after="0"/>
      </w:pPr>
      <w:r>
        <w:rPr/>
        <w:t xml:space="preserve">三、融资与并购活跃度</w:t>
      </w:r>
    </w:p>
    <w:p>
      <w:pPr>
        <w:spacing w:before="75" w:after="0"/>
      </w:pPr>
      <w:r>
        <w:rPr>
          <w:b w:val="1"/>
          <w:bCs w:val="1"/>
        </w:rPr>
        <w:t xml:space="preserve">第八章 中国ai智能体产业发展回顾</w:t>
      </w:r>
    </w:p>
    <w:p>
      <w:pPr>
        <w:spacing w:before="75" w:after="0"/>
      </w:pPr>
      <w:r>
        <w:rPr/>
        <w:t xml:space="preserve">第一节 本土市场规模与结构</w:t>
      </w:r>
    </w:p>
    <w:p>
      <w:pPr>
        <w:spacing w:before="75" w:after="0"/>
      </w:pPr>
      <w:r>
        <w:rPr/>
        <w:t xml:space="preserve">一、企业采购意愿增强</w:t>
      </w:r>
    </w:p>
    <w:p>
      <w:pPr>
        <w:spacing w:before="75" w:after="0"/>
      </w:pPr>
      <w:r>
        <w:rPr/>
        <w:t xml:space="preserve">二、消费端产品商业化探索扩大</w:t>
      </w:r>
    </w:p>
    <w:p>
      <w:pPr>
        <w:spacing w:before="75" w:after="0"/>
      </w:pPr>
      <w:r>
        <w:rPr/>
        <w:t xml:space="preserve">三、政府与公共部门试点</w:t>
      </w:r>
    </w:p>
    <w:p>
      <w:pPr>
        <w:spacing w:before="75" w:after="0"/>
      </w:pPr>
      <w:r>
        <w:rPr/>
        <w:t xml:space="preserve">第二节 技术自主可控进展</w:t>
      </w:r>
    </w:p>
    <w:p>
      <w:pPr>
        <w:spacing w:before="75" w:after="0"/>
      </w:pPr>
      <w:r>
        <w:rPr/>
        <w:t xml:space="preserve">一、国产大模型底座成熟</w:t>
      </w:r>
    </w:p>
    <w:p>
      <w:pPr>
        <w:spacing w:before="75" w:after="0"/>
      </w:pPr>
      <w:r>
        <w:rPr/>
        <w:t xml:space="preserve">二、中文语境优化能力</w:t>
      </w:r>
    </w:p>
    <w:p>
      <w:pPr>
        <w:spacing w:before="75" w:after="0"/>
      </w:pPr>
      <w:r>
        <w:rPr/>
        <w:t xml:space="preserve">三、行业适配微调效率</w:t>
      </w:r>
    </w:p>
    <w:p>
      <w:pPr>
        <w:spacing w:before="75" w:after="0"/>
      </w:pPr>
      <w:r>
        <w:rPr/>
        <w:t xml:space="preserve">第三节 企业梯队发展特征</w:t>
      </w:r>
    </w:p>
    <w:p>
      <w:pPr>
        <w:spacing w:before="75" w:after="0"/>
      </w:pPr>
      <w:r>
        <w:rPr/>
        <w:t xml:space="preserve">一、头部平台型企业引领</w:t>
      </w:r>
    </w:p>
    <w:p>
      <w:pPr>
        <w:spacing w:before="75" w:after="0"/>
      </w:pPr>
      <w:r>
        <w:rPr/>
        <w:t xml:space="preserve">二、行业解决方案商深耕</w:t>
      </w:r>
    </w:p>
    <w:p>
      <w:pPr>
        <w:spacing w:before="75" w:after="0"/>
      </w:pPr>
      <w:r>
        <w:rPr/>
        <w:t xml:space="preserve">三、技术型初创企业涌现</w:t>
      </w:r>
    </w:p>
    <w:p>
      <w:pPr>
        <w:spacing w:before="75" w:after="0"/>
      </w:pPr>
      <w:r>
        <w:rPr>
          <w:b w:val="1"/>
          <w:bCs w:val="1"/>
        </w:rPr>
        <w:t xml:space="preserve">第九章 2023-2025年重点智能体类型表现</w:t>
      </w:r>
    </w:p>
    <w:p>
      <w:pPr>
        <w:spacing w:before="75" w:after="0"/>
      </w:pPr>
      <w:r>
        <w:rPr/>
        <w:t xml:space="preserve">第一节 任务型智能体</w:t>
      </w:r>
    </w:p>
    <w:p>
      <w:pPr>
        <w:spacing w:before="75" w:after="0"/>
      </w:pPr>
      <w:r>
        <w:rPr/>
        <w:t xml:space="preserve">一、客服与办公自动化渗透</w:t>
      </w:r>
    </w:p>
    <w:p>
      <w:pPr>
        <w:spacing w:before="75" w:after="0"/>
      </w:pPr>
      <w:r>
        <w:rPr/>
        <w:t xml:space="preserve">二、准确率与用户满意度</w:t>
      </w:r>
    </w:p>
    <w:p>
      <w:pPr>
        <w:spacing w:before="75" w:after="0"/>
      </w:pPr>
      <w:r>
        <w:rPr/>
        <w:t xml:space="preserve">三、替代人工成本效益</w:t>
      </w:r>
    </w:p>
    <w:p>
      <w:pPr>
        <w:spacing w:before="75" w:after="0"/>
      </w:pPr>
      <w:r>
        <w:rPr/>
        <w:t xml:space="preserve">第二节 陪伴型智能体</w:t>
      </w:r>
    </w:p>
    <w:p>
      <w:pPr>
        <w:spacing w:before="75" w:after="0"/>
      </w:pPr>
      <w:r>
        <w:rPr/>
        <w:t xml:space="preserve">一、老年与儿童用户接受度</w:t>
      </w:r>
    </w:p>
    <w:p>
      <w:pPr>
        <w:spacing w:before="75" w:after="0"/>
      </w:pPr>
      <w:r>
        <w:rPr/>
        <w:t xml:space="preserve">二、用户情感交互满意度评分</w:t>
      </w:r>
    </w:p>
    <w:p>
      <w:pPr>
        <w:spacing w:before="75" w:after="0"/>
      </w:pPr>
      <w:r>
        <w:rPr/>
        <w:t xml:space="preserve">三、日均使用时长变化</w:t>
      </w:r>
    </w:p>
    <w:p>
      <w:pPr>
        <w:spacing w:before="75" w:after="0"/>
      </w:pPr>
      <w:r>
        <w:rPr/>
        <w:t xml:space="preserve">第三节 决策型智能体</w:t>
      </w:r>
    </w:p>
    <w:p>
      <w:pPr>
        <w:spacing w:before="75" w:after="0"/>
      </w:pPr>
      <w:r>
        <w:rPr/>
        <w:t xml:space="preserve">一、金融与医疗领域试点</w:t>
      </w:r>
    </w:p>
    <w:p>
      <w:pPr>
        <w:spacing w:before="75" w:after="0"/>
      </w:pPr>
      <w:r>
        <w:rPr/>
        <w:t xml:space="preserve">二、专家对决策型智能体采纳率</w:t>
      </w:r>
    </w:p>
    <w:p>
      <w:pPr>
        <w:spacing w:before="75" w:after="0"/>
      </w:pPr>
      <w:r>
        <w:rPr/>
        <w:t xml:space="preserve">三、责任界定与追责机制建设</w:t>
      </w:r>
    </w:p>
    <w:p>
      <w:pPr>
        <w:spacing w:before="75" w:after="0"/>
      </w:pPr>
      <w:r>
        <w:rPr>
          <w:b w:val="1"/>
          <w:bCs w:val="1"/>
        </w:rPr>
        <w:t xml:space="preserve">第十章 2023-2025年区域与行业应用分析</w:t>
      </w:r>
    </w:p>
    <w:p>
      <w:pPr>
        <w:spacing w:before="75" w:after="0"/>
      </w:pPr>
      <w:r>
        <w:rPr/>
        <w:t xml:space="preserve">第一节 一线城市先行应用</w:t>
      </w:r>
    </w:p>
    <w:p>
      <w:pPr>
        <w:spacing w:before="75" w:after="0"/>
      </w:pPr>
      <w:r>
        <w:rPr/>
        <w:t xml:space="preserve">一、科技企业密集部署</w:t>
      </w:r>
    </w:p>
    <w:p>
      <w:pPr>
        <w:spacing w:before="75" w:after="0"/>
      </w:pPr>
      <w:r>
        <w:rPr/>
        <w:t xml:space="preserve">二、高收入家庭尝鲜意愿</w:t>
      </w:r>
    </w:p>
    <w:p>
      <w:pPr>
        <w:spacing w:before="75" w:after="0"/>
      </w:pPr>
      <w:r>
        <w:rPr/>
        <w:t xml:space="preserve">三、公共服务智能化试点</w:t>
      </w:r>
    </w:p>
    <w:p>
      <w:pPr>
        <w:spacing w:before="75" w:after="0"/>
      </w:pPr>
      <w:r>
        <w:rPr/>
        <w:t xml:space="preserve">第二节 制造与金融行业落地</w:t>
      </w:r>
    </w:p>
    <w:p>
      <w:pPr>
        <w:spacing w:before="75" w:after="0"/>
      </w:pPr>
      <w:r>
        <w:rPr/>
        <w:t xml:space="preserve">一、产线异常检测应用</w:t>
      </w:r>
    </w:p>
    <w:p>
      <w:pPr>
        <w:spacing w:before="75" w:after="0"/>
      </w:pPr>
      <w:r>
        <w:rPr/>
        <w:t xml:space="preserve">二、信贷审批辅助系统</w:t>
      </w:r>
    </w:p>
    <w:p>
      <w:pPr>
        <w:spacing w:before="75" w:after="0"/>
      </w:pPr>
      <w:r>
        <w:rPr/>
        <w:t xml:space="preserve">三、roi与实施周期评估</w:t>
      </w:r>
    </w:p>
    <w:p>
      <w:pPr>
        <w:spacing w:before="75" w:after="0"/>
      </w:pPr>
      <w:r>
        <w:rPr/>
        <w:t xml:space="preserve">第三节 教育与医疗场景探索</w:t>
      </w:r>
    </w:p>
    <w:p>
      <w:pPr>
        <w:spacing w:before="75" w:after="0"/>
      </w:pPr>
      <w:r>
        <w:rPr/>
        <w:t xml:space="preserve">一、个性化学习路径推荐</w:t>
      </w:r>
    </w:p>
    <w:p>
      <w:pPr>
        <w:spacing w:before="75" w:after="0"/>
      </w:pPr>
      <w:r>
        <w:rPr/>
        <w:t xml:space="preserve">二、问诊初筛准确率</w:t>
      </w:r>
    </w:p>
    <w:p>
      <w:pPr>
        <w:spacing w:before="75" w:after="0"/>
      </w:pPr>
      <w:r>
        <w:rPr/>
        <w:t xml:space="preserve">三、医患接受度差异</w:t>
      </w:r>
    </w:p>
    <w:p>
      <w:pPr>
        <w:spacing w:before="75" w:after="0"/>
      </w:pPr>
      <w:r>
        <w:rPr>
          <w:b w:val="1"/>
          <w:bCs w:val="1"/>
        </w:rPr>
        <w:t xml:space="preserve">第十一章 2026-2031年全球ai智能体市场预测</w:t>
      </w:r>
    </w:p>
    <w:p>
      <w:pPr>
        <w:spacing w:before="75" w:after="0"/>
      </w:pPr>
      <w:r>
        <w:rPr/>
        <w:t xml:space="preserve">第一节 市场规模与复合增速</w:t>
      </w:r>
    </w:p>
    <w:p>
      <w:pPr>
        <w:spacing w:before="75" w:after="0"/>
      </w:pPr>
      <w:r>
        <w:rPr/>
        <w:t xml:space="preserve">一、企业级市场主导地位</w:t>
      </w:r>
    </w:p>
    <w:p>
      <w:pPr>
        <w:spacing w:before="75" w:after="0"/>
      </w:pPr>
      <w:r>
        <w:rPr/>
        <w:t xml:space="preserve">二、消费级产品放量拐点</w:t>
      </w:r>
    </w:p>
    <w:p>
      <w:pPr>
        <w:spacing w:before="75" w:after="0"/>
      </w:pPr>
      <w:r>
        <w:rPr/>
        <w:t xml:space="preserve">三、新兴市场渗透潜力</w:t>
      </w:r>
    </w:p>
    <w:p>
      <w:pPr>
        <w:spacing w:before="75" w:after="0"/>
      </w:pPr>
      <w:r>
        <w:rPr/>
        <w:t xml:space="preserve">第二节 技术代际演进节奏</w:t>
      </w:r>
    </w:p>
    <w:p>
      <w:pPr>
        <w:spacing w:before="75" w:after="0"/>
      </w:pPr>
      <w:r>
        <w:rPr/>
        <w:t xml:space="preserve">一、跨任务泛化智能体商用比例</w:t>
      </w:r>
    </w:p>
    <w:p>
      <w:pPr>
        <w:spacing w:before="75" w:after="0"/>
      </w:pPr>
      <w:r>
        <w:rPr/>
        <w:t xml:space="preserve">二、多智能体社会形成</w:t>
      </w:r>
    </w:p>
    <w:p>
      <w:pPr>
        <w:spacing w:before="75" w:after="0"/>
      </w:pPr>
      <w:r>
        <w:rPr/>
        <w:t xml:space="preserve">三、具身智能融合加速</w:t>
      </w:r>
    </w:p>
    <w:p>
      <w:pPr>
        <w:spacing w:before="75" w:after="0"/>
      </w:pPr>
      <w:r>
        <w:rPr/>
        <w:t xml:space="preserve">第三节 区域竞争格局演变</w:t>
      </w:r>
    </w:p>
    <w:p>
      <w:pPr>
        <w:spacing w:before="75" w:after="0"/>
      </w:pPr>
      <w:r>
        <w:rPr/>
        <w:t xml:space="preserve">一、中美双极技术竞争</w:t>
      </w:r>
    </w:p>
    <w:p>
      <w:pPr>
        <w:spacing w:before="75" w:after="0"/>
      </w:pPr>
      <w:r>
        <w:rPr/>
        <w:t xml:space="preserve">二、欧洲伦理标准输出</w:t>
      </w:r>
    </w:p>
    <w:p>
      <w:pPr>
        <w:spacing w:before="75" w:after="0"/>
      </w:pPr>
      <w:r>
        <w:rPr/>
        <w:t xml:space="preserve">三、新兴国家本地化适配</w:t>
      </w:r>
    </w:p>
    <w:p>
      <w:pPr>
        <w:spacing w:before="75" w:after="0"/>
      </w:pPr>
      <w:r>
        <w:rPr>
          <w:b w:val="1"/>
          <w:bCs w:val="1"/>
        </w:rPr>
        <w:t xml:space="preserve">第十二章 2026-2031年技术发展方向预测</w:t>
      </w:r>
    </w:p>
    <w:p>
      <w:pPr>
        <w:spacing w:before="75" w:after="0"/>
      </w:pPr>
      <w:r>
        <w:rPr/>
        <w:t xml:space="preserve">第一节 认知能力突破</w:t>
      </w:r>
    </w:p>
    <w:p>
      <w:pPr>
        <w:spacing w:before="75" w:after="0"/>
      </w:pPr>
      <w:r>
        <w:rPr/>
        <w:t xml:space="preserve">一、因果推理能力内嵌</w:t>
      </w:r>
    </w:p>
    <w:p>
      <w:pPr>
        <w:spacing w:before="75" w:after="0"/>
      </w:pPr>
      <w:r>
        <w:rPr/>
        <w:t xml:space="preserve">二、常识知识库构建</w:t>
      </w:r>
    </w:p>
    <w:p>
      <w:pPr>
        <w:spacing w:before="75" w:after="0"/>
      </w:pPr>
      <w:r>
        <w:rPr/>
        <w:t xml:space="preserve">三、长期目标规划实现</w:t>
      </w:r>
    </w:p>
    <w:p>
      <w:pPr>
        <w:spacing w:before="75" w:after="0"/>
      </w:pPr>
      <w:r>
        <w:rPr/>
        <w:t xml:space="preserve">第二节 人机协作深化</w:t>
      </w:r>
    </w:p>
    <w:p>
      <w:pPr>
        <w:spacing w:before="75" w:after="0"/>
      </w:pPr>
      <w:r>
        <w:rPr/>
        <w:t xml:space="preserve">一、意图理解精准度提升</w:t>
      </w:r>
    </w:p>
    <w:p>
      <w:pPr>
        <w:spacing w:before="75" w:after="0"/>
      </w:pPr>
      <w:r>
        <w:rPr/>
        <w:t xml:space="preserve">二、协作任务动态分配</w:t>
      </w:r>
    </w:p>
    <w:p>
      <w:pPr>
        <w:spacing w:before="75" w:after="0"/>
      </w:pPr>
      <w:r>
        <w:rPr/>
        <w:t xml:space="preserve">三、人类偏好持续学习</w:t>
      </w:r>
    </w:p>
    <w:p>
      <w:pPr>
        <w:spacing w:before="75" w:after="0"/>
      </w:pPr>
      <w:r>
        <w:rPr/>
        <w:t xml:space="preserve">第三节 能效与可持续性</w:t>
      </w:r>
    </w:p>
    <w:p>
      <w:pPr>
        <w:spacing w:before="75" w:after="0"/>
      </w:pPr>
      <w:r>
        <w:rPr/>
        <w:t xml:space="preserve">一、低功耗推理芯片适配</w:t>
      </w:r>
    </w:p>
    <w:p>
      <w:pPr>
        <w:spacing w:before="75" w:after="0"/>
      </w:pPr>
      <w:r>
        <w:rPr/>
        <w:t xml:space="preserve">二、绿色训练方法推广</w:t>
      </w:r>
    </w:p>
    <w:p>
      <w:pPr>
        <w:spacing w:before="75" w:after="0"/>
      </w:pPr>
      <w:r>
        <w:rPr/>
        <w:t xml:space="preserve">三、碳足迹追踪机制建立</w:t>
      </w:r>
    </w:p>
    <w:p>
      <w:pPr>
        <w:spacing w:before="75" w:after="0"/>
      </w:pPr>
      <w:r>
        <w:rPr>
          <w:b w:val="1"/>
          <w:bCs w:val="1"/>
        </w:rPr>
        <w:t xml:space="preserve">第十三章 2026-2031年产业链协同预测</w:t>
      </w:r>
    </w:p>
    <w:p>
      <w:pPr>
        <w:spacing w:before="75" w:after="0"/>
      </w:pPr>
      <w:r>
        <w:rPr/>
        <w:t xml:space="preserve">第一节 上游技术融合创新</w:t>
      </w:r>
    </w:p>
    <w:p>
      <w:pPr>
        <w:spacing w:before="75" w:after="0"/>
      </w:pPr>
      <w:r>
        <w:rPr/>
        <w:t xml:space="preserve">一、大模型与具身智能结合</w:t>
      </w:r>
    </w:p>
    <w:p>
      <w:pPr>
        <w:spacing w:before="75" w:after="0"/>
      </w:pPr>
      <w:r>
        <w:rPr/>
        <w:t xml:space="preserve">二、神经符号系统混合架构</w:t>
      </w:r>
    </w:p>
    <w:p>
      <w:pPr>
        <w:spacing w:before="75" w:after="0"/>
      </w:pPr>
      <w:r>
        <w:rPr/>
        <w:t xml:space="preserve">三、量子计算潜在赋能</w:t>
      </w:r>
    </w:p>
    <w:p>
      <w:pPr>
        <w:spacing w:before="75" w:after="0"/>
      </w:pPr>
      <w:r>
        <w:rPr/>
        <w:t xml:space="preserve">第二节 中游开发范式变革</w:t>
      </w:r>
    </w:p>
    <w:p>
      <w:pPr>
        <w:spacing w:before="75" w:after="0"/>
      </w:pPr>
      <w:r>
        <w:rPr/>
        <w:t xml:space="preserve">一、低代码智能体构建平台</w:t>
      </w:r>
    </w:p>
    <w:p>
      <w:pPr>
        <w:spacing w:before="75" w:after="0"/>
      </w:pPr>
      <w:r>
        <w:rPr/>
        <w:t xml:space="preserve">二、自动测试与验证体系</w:t>
      </w:r>
    </w:p>
    <w:p>
      <w:pPr>
        <w:spacing w:before="75" w:after="0"/>
      </w:pPr>
      <w:r>
        <w:rPr/>
        <w:t xml:space="preserve">三、安全合规内生设计</w:t>
      </w:r>
    </w:p>
    <w:p>
      <w:pPr>
        <w:spacing w:before="75" w:after="0"/>
      </w:pPr>
      <w:r>
        <w:rPr/>
        <w:t xml:space="preserve">第三节 下游生态价值释放</w:t>
      </w:r>
    </w:p>
    <w:p>
      <w:pPr>
        <w:spacing w:before="75" w:after="0"/>
      </w:pPr>
      <w:r>
        <w:rPr/>
        <w:t xml:space="preserve">一、可订阅式智能体服务平台</w:t>
      </w:r>
    </w:p>
    <w:p>
      <w:pPr>
        <w:spacing w:before="75" w:after="0"/>
      </w:pPr>
      <w:r>
        <w:rPr/>
        <w:t xml:space="preserve">二、跨应用身份与记忆迁移</w:t>
      </w:r>
    </w:p>
    <w:p>
      <w:pPr>
        <w:spacing w:before="75" w:after="0"/>
      </w:pPr>
      <w:r>
        <w:rPr/>
        <w:t xml:space="preserve">三、用户数据主权保障</w:t>
      </w:r>
    </w:p>
    <w:p>
      <w:pPr>
        <w:spacing w:before="75" w:after="0"/>
      </w:pPr>
      <w:r>
        <w:rPr>
          <w:b w:val="1"/>
          <w:bCs w:val="1"/>
        </w:rPr>
        <w:t xml:space="preserve">第十四章 重点新兴应用场景预测</w:t>
      </w:r>
    </w:p>
    <w:p>
      <w:pPr>
        <w:spacing w:before="75" w:after="0"/>
      </w:pPr>
      <w:r>
        <w:rPr/>
        <w:t xml:space="preserve">第一节 自动驾驶与交通管理</w:t>
      </w:r>
    </w:p>
    <w:p>
      <w:pPr>
        <w:spacing w:before="75" w:after="0"/>
      </w:pPr>
      <w:r>
        <w:rPr/>
        <w:t xml:space="preserve">一、车路协同智能体协调</w:t>
      </w:r>
    </w:p>
    <w:p>
      <w:pPr>
        <w:spacing w:before="75" w:after="0"/>
      </w:pPr>
      <w:r>
        <w:rPr/>
        <w:t xml:space="preserve">二、交通流优化决策</w:t>
      </w:r>
    </w:p>
    <w:p>
      <w:pPr>
        <w:spacing w:before="75" w:after="0"/>
      </w:pPr>
      <w:r>
        <w:rPr/>
        <w:t xml:space="preserve">三、应急响应调度系统</w:t>
      </w:r>
    </w:p>
    <w:p>
      <w:pPr>
        <w:spacing w:before="75" w:after="0"/>
      </w:pPr>
      <w:r>
        <w:rPr/>
        <w:t xml:space="preserve">第二节 智慧城市运营</w:t>
      </w:r>
    </w:p>
    <w:p>
      <w:pPr>
        <w:spacing w:before="75" w:after="0"/>
      </w:pPr>
      <w:r>
        <w:rPr/>
        <w:t xml:space="preserve">一、公共设施预测性维护</w:t>
      </w:r>
    </w:p>
    <w:p>
      <w:pPr>
        <w:spacing w:before="75" w:after="0"/>
      </w:pPr>
      <w:r>
        <w:rPr/>
        <w:t xml:space="preserve">二、能源调度优化代理</w:t>
      </w:r>
    </w:p>
    <w:p>
      <w:pPr>
        <w:spacing w:before="75" w:after="0"/>
      </w:pPr>
      <w:r>
        <w:rPr/>
        <w:t xml:space="preserve">三、市民服务一站式入口</w:t>
      </w:r>
    </w:p>
    <w:p>
      <w:pPr>
        <w:spacing w:before="75" w:after="0"/>
      </w:pPr>
      <w:r>
        <w:rPr/>
        <w:t xml:space="preserve">第三节 科研与创意生产</w:t>
      </w:r>
    </w:p>
    <w:p>
      <w:pPr>
        <w:spacing w:before="75" w:after="0"/>
      </w:pPr>
      <w:r>
        <w:rPr/>
        <w:t xml:space="preserve">一、科学假设生成助手</w:t>
      </w:r>
    </w:p>
    <w:p>
      <w:pPr>
        <w:spacing w:before="75" w:after="0"/>
      </w:pPr>
      <w:r>
        <w:rPr/>
        <w:t xml:space="preserve">二、多模态内容创作协同</w:t>
      </w:r>
    </w:p>
    <w:p>
      <w:pPr>
        <w:spacing w:before="75" w:after="0"/>
      </w:pPr>
      <w:r>
        <w:rPr/>
        <w:t xml:space="preserve">三、专利与文献智能挖掘</w:t>
      </w:r>
    </w:p>
    <w:p>
      <w:pPr>
        <w:spacing w:before="75" w:after="0"/>
      </w:pPr>
      <w:r>
        <w:rPr>
          <w:b w:val="1"/>
          <w:bCs w:val="1"/>
        </w:rPr>
        <w:t xml:space="preserve">第十五章 2026-2031年全球竞争格局演变预测</w:t>
      </w:r>
    </w:p>
    <w:p>
      <w:pPr>
        <w:spacing w:before="75" w:after="0"/>
      </w:pPr>
      <w:r>
        <w:rPr/>
        <w:t xml:space="preserve">第一节 企业战略分化</w:t>
      </w:r>
    </w:p>
    <w:p>
      <w:pPr>
        <w:spacing w:before="75" w:after="0"/>
      </w:pPr>
      <w:r>
        <w:rPr/>
        <w:t xml:space="preserve">一、平台型生态构建者</w:t>
      </w:r>
    </w:p>
    <w:p>
      <w:pPr>
        <w:spacing w:before="75" w:after="0"/>
      </w:pPr>
      <w:r>
        <w:rPr/>
        <w:t xml:space="preserve">二、垂直领域专家型厂商</w:t>
      </w:r>
    </w:p>
    <w:p>
      <w:pPr>
        <w:spacing w:before="75" w:after="0"/>
      </w:pPr>
      <w:r>
        <w:rPr/>
        <w:t xml:space="preserve">三、开源与社区驱动者</w:t>
      </w:r>
    </w:p>
    <w:p>
      <w:pPr>
        <w:spacing w:before="75" w:after="0"/>
      </w:pPr>
      <w:r>
        <w:rPr/>
        <w:t xml:space="preserve">第二节 供应链与人才竞争</w:t>
      </w:r>
    </w:p>
    <w:p>
      <w:pPr>
        <w:spacing w:before="75" w:after="0"/>
      </w:pPr>
      <w:r>
        <w:rPr/>
        <w:t xml:space="preserve">一、高端ai人才争夺加剧</w:t>
      </w:r>
    </w:p>
    <w:p>
      <w:pPr>
        <w:spacing w:before="75" w:after="0"/>
      </w:pPr>
      <w:r>
        <w:rPr/>
        <w:t xml:space="preserve">二、算力资源区域集中</w:t>
      </w:r>
    </w:p>
    <w:p>
      <w:pPr>
        <w:spacing w:before="75" w:after="0"/>
      </w:pPr>
      <w:r>
        <w:rPr/>
        <w:t xml:space="preserve">三、高质量数据资产壁垒</w:t>
      </w:r>
    </w:p>
    <w:p>
      <w:pPr>
        <w:spacing w:before="75" w:after="0"/>
      </w:pPr>
      <w:r>
        <w:rPr/>
        <w:t xml:space="preserve">第三节 标准与互操作性</w:t>
      </w:r>
    </w:p>
    <w:p>
      <w:pPr>
        <w:spacing w:before="75" w:after="0"/>
      </w:pPr>
      <w:r>
        <w:rPr/>
        <w:t xml:space="preserve">一、智能体通信协议统一</w:t>
      </w:r>
    </w:p>
    <w:p>
      <w:pPr>
        <w:spacing w:before="75" w:after="0"/>
      </w:pPr>
      <w:r>
        <w:rPr/>
        <w:t xml:space="preserve">二、能力描述标准化</w:t>
      </w:r>
    </w:p>
    <w:p>
      <w:pPr>
        <w:spacing w:before="75" w:after="0"/>
      </w:pPr>
      <w:r>
        <w:rPr/>
        <w:t xml:space="preserve">三、跨平台迁移框架</w:t>
      </w:r>
    </w:p>
    <w:p>
      <w:pPr>
        <w:spacing w:before="75" w:after="0"/>
      </w:pPr>
      <w:r>
        <w:rPr>
          <w:b w:val="1"/>
          <w:bCs w:val="1"/>
        </w:rPr>
        <w:t xml:space="preserve">第十六章 行业风险与投资机会展望</w:t>
      </w:r>
    </w:p>
    <w:p>
      <w:pPr>
        <w:spacing w:before="75" w:after="0"/>
      </w:pPr>
      <w:r>
        <w:rPr/>
        <w:t xml:space="preserve">第一节 主要经营风险识别</w:t>
      </w:r>
    </w:p>
    <w:p>
      <w:pPr>
        <w:spacing w:before="75" w:after="0"/>
      </w:pPr>
      <w:r>
        <w:rPr/>
        <w:t xml:space="preserve">一、技术路线收敛缓慢风险</w:t>
      </w:r>
    </w:p>
    <w:p>
      <w:pPr>
        <w:spacing w:before="75" w:after="0"/>
      </w:pPr>
      <w:r>
        <w:rPr/>
        <w:t xml:space="preserve">二、用户信任建立缓慢</w:t>
      </w:r>
    </w:p>
    <w:p>
      <w:pPr>
        <w:spacing w:before="75" w:after="0"/>
      </w:pPr>
      <w:r>
        <w:rPr/>
        <w:t xml:space="preserve">三、伦理与法律争议</w:t>
      </w:r>
    </w:p>
    <w:p>
      <w:pPr>
        <w:spacing w:before="75" w:after="0"/>
      </w:pPr>
      <w:r>
        <w:rPr/>
        <w:t xml:space="preserve">第二节 产业链投资热点</w:t>
      </w:r>
    </w:p>
    <w:p>
      <w:pPr>
        <w:spacing w:before="75" w:after="0"/>
      </w:pPr>
      <w:r>
        <w:rPr/>
        <w:t xml:space="preserve">一、具身智能硬件接口</w:t>
      </w:r>
    </w:p>
    <w:p>
      <w:pPr>
        <w:spacing w:before="75" w:after="0"/>
      </w:pPr>
      <w:r>
        <w:rPr/>
        <w:t xml:space="preserve">二、安全可信训练方法</w:t>
      </w:r>
    </w:p>
    <w:p>
      <w:pPr>
        <w:spacing w:before="75" w:after="0"/>
      </w:pPr>
      <w:r>
        <w:rPr/>
        <w:t xml:space="preserve">三、行业知识增强模型</w:t>
      </w:r>
    </w:p>
    <w:p>
      <w:pPr>
        <w:spacing w:before="75" w:after="0"/>
      </w:pPr>
      <w:r>
        <w:rPr/>
        <w:t xml:space="preserve">第三节 企业发展战略建议</w:t>
      </w:r>
    </w:p>
    <w:p>
      <w:pPr>
        <w:spacing w:before="75" w:after="0"/>
      </w:pPr>
      <w:r>
        <w:rPr/>
        <w:t xml:space="preserve">一、聚焦高价值场景深耕</w:t>
      </w:r>
    </w:p>
    <w:p>
      <w:pPr>
        <w:spacing w:before="75" w:after="0"/>
      </w:pPr>
      <w:r>
        <w:rPr/>
        <w:t xml:space="preserve">二、构建数据飞轮效应</w:t>
      </w:r>
    </w:p>
    <w:p>
      <w:pPr>
        <w:spacing w:before="75" w:after="0"/>
      </w:pPr>
      <w:r>
        <w:rPr/>
        <w:t xml:space="preserve">三、参与国际标准制定</w:t>
      </w:r>
    </w:p>
    <w:p>
      <w:pPr>
        <w:spacing w:before="75" w:after="0"/>
      </w:pPr>
      <w:r>
        <w:rPr>
          <w:b w:val="1"/>
          <w:bCs w:val="1"/>
        </w:rPr>
        <w:t xml:space="preserve">图表目录</w:t>
      </w:r>
    </w:p>
    <w:p>
      <w:pPr>
        <w:spacing w:before="75" w:after="0"/>
      </w:pPr>
      <w:r>
        <w:rPr/>
        <w:t xml:space="preserve">图表：2023-2025年全球ai智能体部署数量</w:t>
      </w:r>
    </w:p>
    <w:p>
      <w:pPr>
        <w:spacing w:before="75" w:after="0"/>
      </w:pPr>
      <w:r>
        <w:rPr/>
        <w:t xml:space="preserve">图表：2023-2025年北美企业级智能体采用率</w:t>
      </w:r>
    </w:p>
    <w:p>
      <w:pPr>
        <w:spacing w:before="75" w:after="0"/>
      </w:pPr>
      <w:r>
        <w:rPr/>
        <w:t xml:space="preserve">图表：2023-2025年欧洲智能体部署合规成本占比</w:t>
      </w:r>
    </w:p>
    <w:p>
      <w:pPr>
        <w:spacing w:before="75" w:after="0"/>
      </w:pPr>
      <w:r>
        <w:rPr/>
        <w:t xml:space="preserve">图表：2023-2025年亚太应用场景多样性指数</w:t>
      </w:r>
    </w:p>
    <w:p>
      <w:pPr>
        <w:spacing w:before="75" w:after="0"/>
      </w:pPr>
      <w:r>
        <w:rPr/>
        <w:t xml:space="preserve">图表：2023-2025年规则驱动型智能体占比</w:t>
      </w:r>
    </w:p>
    <w:p>
      <w:pPr>
        <w:spacing w:before="75" w:after="0"/>
      </w:pPr>
      <w:r>
        <w:rPr/>
        <w:t xml:space="preserve">图表：2023-2025年学习型智能体商业化项目数</w:t>
      </w:r>
    </w:p>
    <w:p>
      <w:pPr>
        <w:spacing w:before="75" w:after="0"/>
      </w:pPr>
      <w:r>
        <w:rPr/>
        <w:t xml:space="preserve">图表：2023-2025年大模型作为智能体底座比例</w:t>
      </w:r>
    </w:p>
    <w:p>
      <w:pPr>
        <w:spacing w:before="75" w:after="0"/>
      </w:pPr>
      <w:r>
        <w:rPr/>
        <w:t xml:space="preserve">图表：2023-2025年专用ai芯片供应量</w:t>
      </w:r>
    </w:p>
    <w:p>
      <w:pPr>
        <w:spacing w:before="75" w:after="0"/>
      </w:pPr>
      <w:r>
        <w:rPr/>
        <w:t xml:space="preserve">图表：2023-2025年智能体开发框架成熟度</w:t>
      </w:r>
    </w:p>
    <w:p>
      <w:pPr>
        <w:spacing w:before="75" w:after="0"/>
      </w:pPr>
      <w:r>
        <w:rPr/>
        <w:t xml:space="preserve">图表：2023-2025年感知-决策闭环设计普及率</w:t>
      </w:r>
    </w:p>
    <w:p>
      <w:pPr>
        <w:spacing w:before="75" w:after="0"/>
      </w:pPr>
      <w:r>
        <w:rPr/>
        <w:t xml:space="preserve">图表：2023-2025年强化学习与人类反馈结合度</w:t>
      </w:r>
    </w:p>
    <w:p>
      <w:pPr>
        <w:spacing w:before="75" w:after="0"/>
      </w:pPr>
      <w:r>
        <w:rPr/>
        <w:t xml:space="preserve">图表：2023-2025年边缘轻量化部署比例</w:t>
      </w:r>
    </w:p>
    <w:p>
      <w:pPr>
        <w:spacing w:before="75" w:after="0"/>
      </w:pPr>
      <w:r>
        <w:rPr/>
        <w:t xml:space="preserve">图表：2023-2025年客户服务智能体渗透率</w:t>
      </w:r>
    </w:p>
    <w:p>
      <w:pPr>
        <w:spacing w:before="75" w:after="0"/>
      </w:pPr>
      <w:r>
        <w:rPr/>
        <w:t xml:space="preserve">图表：2023-2025年个人数字助理用户数</w:t>
      </w:r>
    </w:p>
    <w:p>
      <w:pPr>
        <w:spacing w:before="75" w:after="0"/>
      </w:pPr>
      <w:r>
        <w:rPr/>
        <w:t xml:space="preserve">图表：2023-2025年工业智能体试点项目数</w:t>
      </w:r>
    </w:p>
    <w:p>
      <w:pPr>
        <w:spacing w:before="75" w:after="0"/>
      </w:pPr>
      <w:r>
        <w:rPr/>
        <w:t xml:space="preserve">图表：2023-2025年情感识别准确率</w:t>
      </w:r>
    </w:p>
    <w:p>
      <w:pPr>
        <w:spacing w:before="75" w:after="0"/>
      </w:pPr>
      <w:r>
        <w:rPr/>
        <w:t xml:space="preserve">图表：2023-2025年行为可解释性评分</w:t>
      </w:r>
    </w:p>
    <w:p>
      <w:pPr>
        <w:spacing w:before="75" w:after="0"/>
      </w:pPr>
      <w:r>
        <w:rPr/>
        <w:t xml:space="preserve">图表：2023-2025年国际科技巨头投入强度</w:t>
      </w:r>
    </w:p>
    <w:p>
      <w:pPr>
        <w:spacing w:before="75" w:after="0"/>
      </w:pPr>
      <w:r>
        <w:rPr/>
        <w:t xml:space="preserve">图表：2023-2025年垂直领域厂商增长率</w:t>
      </w:r>
    </w:p>
    <w:p>
      <w:pPr>
        <w:spacing w:before="75" w:after="0"/>
      </w:pPr>
      <w:r>
        <w:rPr/>
        <w:t xml:space="preserve">图表：2023-2025年开源框架贡献项目数</w:t>
      </w:r>
    </w:p>
    <w:p>
      <w:pPr>
        <w:spacing w:before="75" w:after="0"/>
      </w:pPr>
      <w:r>
        <w:rPr/>
        <w:t xml:space="preserve">图表：2023-2025年中国企业采购意愿指数</w:t>
      </w:r>
    </w:p>
    <w:p>
      <w:pPr>
        <w:spacing w:before="75" w:after="0"/>
      </w:pPr>
      <w:r>
        <w:rPr/>
        <w:t xml:space="preserve">图表：2023-2025年国产大模型底座使用率</w:t>
      </w:r>
    </w:p>
    <w:p>
      <w:pPr>
        <w:spacing w:before="75" w:after="0"/>
      </w:pPr>
      <w:r>
        <w:rPr/>
        <w:t xml:space="preserve">图表：2023-2025年头部平台型企业市场份额</w:t>
      </w:r>
    </w:p>
    <w:p>
      <w:pPr>
        <w:spacing w:before="75" w:after="0"/>
      </w:pPr>
      <w:r>
        <w:rPr/>
        <w:t xml:space="preserve">图表：2023-2025年任务型智能体替代人工比例</w:t>
      </w:r>
    </w:p>
    <w:p>
      <w:pPr>
        <w:spacing w:before="75" w:after="0"/>
      </w:pPr>
      <w:r>
        <w:rPr/>
        <w:t xml:space="preserve">图表：2023-2025年陪伴型智能体日均使用时长</w:t>
      </w:r>
    </w:p>
    <w:p>
      <w:pPr>
        <w:spacing w:before="75" w:after="0"/>
      </w:pPr>
      <w:r>
        <w:rPr/>
        <w:t xml:space="preserve">图表：2023-2025年决策型智能体专家信任度</w:t>
      </w:r>
    </w:p>
    <w:p>
      <w:pPr>
        <w:spacing w:before="75" w:after="0"/>
      </w:pPr>
      <w:r>
        <w:rPr/>
        <w:t xml:space="preserve">图表：2023-2025年一线城市部署密度</w:t>
      </w:r>
    </w:p>
    <w:p>
      <w:pPr>
        <w:spacing w:before="75" w:after="0"/>
      </w:pPr>
      <w:r>
        <w:rPr/>
        <w:t xml:space="preserve">图表：2023-2025年制造业智能体roi水平</w:t>
      </w:r>
    </w:p>
    <w:p>
      <w:pPr>
        <w:spacing w:before="75" w:after="0"/>
      </w:pPr>
      <w:r>
        <w:rPr/>
        <w:t xml:space="preserve">图表：2023-2025年医疗问诊初筛准确率</w:t>
      </w:r>
    </w:p>
    <w:p>
      <w:pPr>
        <w:spacing w:before="75" w:after="0"/>
      </w:pPr>
      <w:r>
        <w:rPr/>
        <w:t xml:space="preserve">图表：2026-2031年全球市场复合增长率</w:t>
      </w:r>
    </w:p>
    <w:p>
      <w:pPr>
        <w:spacing w:before="75" w:after="0"/>
      </w:pPr>
      <w:r>
        <w:rPr/>
        <w:t xml:space="preserve">图表：2026-2031年消费级产品放量拐点预测</w:t>
      </w:r>
    </w:p>
    <w:p>
      <w:pPr>
        <w:spacing w:before="75" w:after="0"/>
      </w:pPr>
      <w:r>
        <w:rPr/>
        <w:t xml:space="preserve">图表：2026-2031年多智能体社会形成规模</w:t>
      </w:r>
    </w:p>
    <w:p>
      <w:pPr>
        <w:spacing w:before="75" w:after="0"/>
      </w:pPr>
      <w:r>
        <w:rPr/>
        <w:t xml:space="preserve">图表：2026-2031年中美ai智能体专利引用对比</w:t>
      </w:r>
    </w:p>
    <w:p>
      <w:pPr>
        <w:spacing w:before="75" w:after="0"/>
      </w:pPr>
      <w:r>
        <w:rPr/>
        <w:t xml:space="preserve">图表：2026-2031年因果推理能力内嵌率</w:t>
      </w:r>
    </w:p>
    <w:p>
      <w:pPr>
        <w:spacing w:before="75" w:after="0"/>
      </w:pPr>
      <w:r>
        <w:rPr/>
        <w:t xml:space="preserve">图表：2026-2031年人机协作任务分配效率</w:t>
      </w:r>
    </w:p>
    <w:p>
      <w:pPr>
        <w:spacing w:before="75" w:after="0"/>
      </w:pPr>
      <w:r>
        <w:rPr/>
        <w:t xml:space="preserve">图表：2026-2031年低功耗推理芯片适配率</w:t>
      </w:r>
    </w:p>
    <w:p>
      <w:pPr>
        <w:spacing w:before="75" w:after="0"/>
      </w:pPr>
      <w:r>
        <w:rPr/>
        <w:t xml:space="preserve">图表：2026-2031年大模型与具身智能结合度</w:t>
      </w:r>
    </w:p>
    <w:p>
      <w:pPr>
        <w:spacing w:before="75" w:after="0"/>
      </w:pPr>
      <w:r>
        <w:rPr/>
        <w:t xml:space="preserve">图表：2026-2031年低代码构建平台普及率</w:t>
      </w:r>
    </w:p>
    <w:p>
      <w:pPr>
        <w:spacing w:before="75" w:after="0"/>
      </w:pPr>
      <w:r>
        <w:rPr/>
        <w:t xml:space="preserve">图表：2026-2031年可编排智能体服务模式占比</w:t>
      </w:r>
    </w:p>
    <w:p>
      <w:pPr>
        <w:spacing w:before="75" w:after="0"/>
      </w:pPr>
      <w:r>
        <w:rPr/>
        <w:t xml:space="preserve">图表：2026-2031年自动驾驶协同智能体数量</w:t>
      </w:r>
    </w:p>
    <w:p>
      <w:pPr>
        <w:spacing w:before="75" w:after="0"/>
      </w:pPr>
      <w:r>
        <w:rPr/>
        <w:t xml:space="preserve">图表：2026-2031年智慧城市运营智能体覆盖</w:t>
      </w:r>
    </w:p>
    <w:p>
      <w:pPr>
        <w:spacing w:before="75" w:after="0"/>
      </w:pPr>
      <w:r>
        <w:rPr/>
        <w:t xml:space="preserve">图表：2026-2031年科研创意智能体应用广度</w:t>
      </w:r>
    </w:p>
    <w:p>
      <w:pPr>
        <w:spacing w:before="75" w:after="0"/>
      </w:pPr>
      <w:r>
        <w:rPr/>
        <w:t xml:space="preserve">图表：2026-2031年平台型企业生态规模</w:t>
      </w:r>
    </w:p>
    <w:p>
      <w:pPr>
        <w:spacing w:before="75" w:after="0"/>
      </w:pPr>
      <w:r>
        <w:rPr/>
        <w:t xml:space="preserve">图表：2026-2031年高端ai人才区域流动率</w:t>
      </w:r>
    </w:p>
    <w:p>
      <w:pPr>
        <w:spacing w:before="75" w:after="0"/>
      </w:pPr>
      <w:r>
        <w:rPr/>
        <w:t xml:space="preserve">图表：2026-2031年智能体通信协议统一进度</w:t>
      </w:r>
    </w:p>
    <w:p>
      <w:pPr>
        <w:spacing w:before="75" w:after="0"/>
      </w:pPr>
      <w:r>
        <w:rPr/>
        <w:t xml:space="preserve">图表：2026-2031年具身智能硬件接口投资热度</w:t>
      </w:r>
    </w:p>
    <w:p>
      <w:pPr>
        <w:spacing w:before="75" w:after="0"/>
      </w:pPr>
      <w:r>
        <w:rPr/>
        <w:t xml:space="preserve">图表：2026-2031年安全可信训练方法市场规模</w:t>
      </w:r>
    </w:p>
    <w:p>
      <w:pPr>
        <w:spacing w:before="75" w:after="0"/>
      </w:pPr>
      <w:r>
        <w:rPr/>
        <w:t xml:space="preserve">图表：2026-2031年行业知识增强模型估值倍数</w:t>
      </w:r>
    </w:p>
    <w:p>
      <w:pPr>
        <w:spacing w:before="75" w:after="0"/>
      </w:pPr>
      <w:r>
        <w:rPr/>
        <w:t xml:space="preserve">图表：2026-2031年高价值场景聚焦企业增长率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本文地址：https://www.51baogao.cn/baogao/20260511/4067840.shtml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1/406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2026-2031年中国AI智能体行业全景调研及发展趋势研究咨询报告</dc:title>
  <dc:description>2026-2031年中国AI智能体行业全景调研及发展趋势研究咨询报告</dc:description>
  <dc:subject>2026-2031年中国AI智能体行业全景调研及发展趋势研究咨询报告</dc:subject>
  <cp:keywords>研究报告</cp:keywords>
  <cp:category>研究报告</cp:category>
  <cp:lastModifiedBy>北京中道泰和信息咨询有限公司</cp:lastModifiedBy>
  <dcterms:created xsi:type="dcterms:W3CDTF">2026-05-11T20:42:19+08:00</dcterms:created>
  <dcterms:modified xsi:type="dcterms:W3CDTF">2026-05-11T20:42:19+08:00</dcterms:modified>
</cp:coreProperties>
</file>

<file path=docProps/custom.xml><?xml version="1.0" encoding="utf-8"?>
<Properties xmlns="http://schemas.openxmlformats.org/officeDocument/2006/custom-properties" xmlns:vt="http://schemas.openxmlformats.org/officeDocument/2006/docPropsVTypes"/>
</file>