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2026-2031年中国光引发剂行业全景调研与深度研究咨询预测报告</w:t>
      </w:r>
    </w:p>
    <w:p>
      <w:pPr>
        <w:spacing w:after="150"/>
      </w:pPr>
      <w:r>
        <w:rPr>
          <w:b w:val="1"/>
          <w:bCs w:val="1"/>
        </w:rPr>
        <w:t xml:space="preserve">报告简介</w:t>
      </w:r>
    </w:p>
    <w:p>
      <w:pPr>
        <w:spacing w:after="150"/>
      </w:pPr>
      <w:r>
        <w:rPr/>
        <w:t xml:space="preserve">光引发剂是一类在特定光线照射下能够产生活性物质，进而引发或促进聚合反应的化学物质，核心作用是启动光聚合过程，是光固化材料中不可或缺的关键组成部分。它本身不参与最终的聚合产物构成，却能在光线激发下快速产生自由基或阳离子，打破单体或低聚物的化学键，推动其发生聚合反应，形成稳定的高分子化合物。与传统引发方式相比，光引发剂具有反应速度快、能耗低、污染小的特点，无需高温加热，仅通过特定光线照射即可启动反应，广泛应用于各类光固化相关领域，支撑光固化技术的正常应用与发展。</w:t>
      </w:r>
    </w:p>
    <w:p>
      <w:pPr>
        <w:spacing w:after="150"/>
      </w:pPr>
      <w:r>
        <w:rPr/>
        <w:t xml:space="preserve">随着光固化技术在多个领域的普及应用，光引发剂的市场需求持续稳定，覆盖范围不断拓宽，从传统的涂料、油墨领域，逐步延伸至胶粘剂、3D打印、电子材料等新兴领域。市场供给端呈现多元化发展，各类类型、性能的光引发剂产品不断推出，能够满足不同领域、不同场景的使用需求。同时，本土企业逐步崛起，凭借成熟的生产技术、高性价比的产品和完善的供应链布局，逐步提升市场占有率，打破了以往外来品牌的市场优势，推动市场竞争更加充分，整体市场运转平稳，形成了良性的发展格局。</w:t>
      </w:r>
    </w:p>
    <w:p>
      <w:pPr>
        <w:spacing w:after="150"/>
      </w:pPr>
      <w:r>
        <w:rPr/>
        <w:t xml:space="preserve">在效率方面，高效化成为核心发展方向，通过分子结构修饰、配方优化，提升光引发剂的引发效率，缩短聚合反应时间，提升生产效率;在环保方面，环保化成为发展重点，逐步淘汰有毒、有害、易挥发的光引发剂产品，研发低毒、无异味、低挥发的环保型产品，贴合现代产业绿色低碳的发展理念;在应用方面，专用化趋势明显，针对不同领域的使用需求，研发专用型光引发剂，提升产品的适配性;在功能方面，多功能化成为新方向，推动光引发剂兼具引发、抗黄变、抗老化等多种功能，提升产品综合性能。</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光引发剂行业进行了长期追踪，结合我们对光引发剂相关企业的调查研究，对我国光引发剂行业发展现状与前景、市场竞争格局与形势、赢利水平与企业发展、投资策略与风险预警、发展趋势与规划建议等进行深入研究，并重点分析了光引发剂行业的前景与风险。报告揭示了光引发剂市场潜在需求与潜在机会，为战略投资者选择恰当的投资时机和公司领导层做战略规划提供准确的市场情报信息及科学的决策依据，同时对银行信贷部门也具有极大的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光引发剂行业基本概念与产品体系</w:t>
      </w:r>
    </w:p>
    <w:p>
      <w:pPr>
        <w:spacing w:before="75" w:after="0"/>
      </w:pPr>
      <w:r>
        <w:rPr/>
        <w:t xml:space="preserve">第一节 光引发剂定义与作用机理</w:t>
      </w:r>
    </w:p>
    <w:p>
      <w:pPr>
        <w:spacing w:before="75" w:after="0"/>
      </w:pPr>
      <w:r>
        <w:rPr/>
        <w:t xml:space="preserve">一、光引发剂基本内涵与光化学原理</w:t>
      </w:r>
    </w:p>
    <w:p>
      <w:pPr>
        <w:spacing w:before="75" w:after="0"/>
      </w:pPr>
      <w:r>
        <w:rPr/>
        <w:t xml:space="preserve">二、自由基型与阳离子型技术路径</w:t>
      </w:r>
    </w:p>
    <w:p>
      <w:pPr>
        <w:spacing w:before="75" w:after="0"/>
      </w:pPr>
      <w:r>
        <w:rPr/>
        <w:t xml:space="preserve">三、与热引发体系的本质区别</w:t>
      </w:r>
    </w:p>
    <w:p>
      <w:pPr>
        <w:spacing w:before="75" w:after="0"/>
      </w:pPr>
      <w:r>
        <w:rPr/>
        <w:t xml:space="preserve">第二节 产品分类与性能指标</w:t>
      </w:r>
    </w:p>
    <w:p>
      <w:pPr>
        <w:spacing w:before="75" w:after="0"/>
      </w:pPr>
      <w:r>
        <w:rPr/>
        <w:t xml:space="preserve">一、按化学结构划分的主要类型</w:t>
      </w:r>
    </w:p>
    <w:p>
      <w:pPr>
        <w:spacing w:before="75" w:after="0"/>
      </w:pPr>
      <w:r>
        <w:rPr/>
        <w:t xml:space="preserve">二、吸收波长与引发效率参数</w:t>
      </w:r>
    </w:p>
    <w:p>
      <w:pPr>
        <w:spacing w:before="75" w:after="0"/>
      </w:pPr>
      <w:r>
        <w:rPr/>
        <w:t xml:space="preserve">三、迁移性、气味与黄变性控制</w:t>
      </w:r>
    </w:p>
    <w:p>
      <w:pPr>
        <w:spacing w:before="75" w:after="0"/>
      </w:pPr>
      <w:r>
        <w:rPr/>
        <w:t xml:space="preserve">第三节 行业产业链基础结构</w:t>
      </w:r>
    </w:p>
    <w:p>
      <w:pPr>
        <w:spacing w:before="75" w:after="0"/>
      </w:pPr>
      <w:r>
        <w:rPr/>
        <w:t xml:space="preserve">一、上游基础化工原料供应</w:t>
      </w:r>
    </w:p>
    <w:p>
      <w:pPr>
        <w:spacing w:before="75" w:after="0"/>
      </w:pPr>
      <w:r>
        <w:rPr/>
        <w:t xml:space="preserve">二、中游光引发剂合成与提纯</w:t>
      </w:r>
    </w:p>
    <w:p>
      <w:pPr>
        <w:spacing w:before="75" w:after="0"/>
      </w:pPr>
      <w:r>
        <w:rPr/>
        <w:t xml:space="preserve">三、下游涂料、油墨、胶粘剂应用</w:t>
      </w:r>
    </w:p>
    <w:p>
      <w:pPr>
        <w:spacing w:before="75" w:after="0"/>
      </w:pPr>
      <w:r>
        <w:rPr>
          <w:b w:val="1"/>
          <w:bCs w:val="1"/>
        </w:rPr>
        <w:t xml:space="preserve">第二章 全球光引发剂行业发展现状分析</w:t>
      </w:r>
    </w:p>
    <w:p>
      <w:pPr>
        <w:spacing w:before="75" w:after="0"/>
      </w:pPr>
      <w:r>
        <w:rPr/>
        <w:t xml:space="preserve">第一节 全球市场规模与区域分布</w:t>
      </w:r>
    </w:p>
    <w:p>
      <w:pPr>
        <w:spacing w:before="75" w:after="0"/>
      </w:pPr>
      <w:r>
        <w:rPr/>
        <w:t xml:space="preserve">一、北美高端电子与3d打印驱动需求</w:t>
      </w:r>
    </w:p>
    <w:p>
      <w:pPr>
        <w:spacing w:before="75" w:after="0"/>
      </w:pPr>
      <w:r>
        <w:rPr/>
        <w:t xml:space="preserve">二、欧洲环保法规推动低迁移产品普及</w:t>
      </w:r>
    </w:p>
    <w:p>
      <w:pPr>
        <w:spacing w:before="75" w:after="0"/>
      </w:pPr>
      <w:r>
        <w:rPr/>
        <w:t xml:space="preserve">三、亚太制造业扩张带动产能转移</w:t>
      </w:r>
    </w:p>
    <w:p>
      <w:pPr>
        <w:spacing w:before="75" w:after="0"/>
      </w:pPr>
      <w:r>
        <w:rPr/>
        <w:t xml:space="preserve">第二节 主要国家生产与技术特征</w:t>
      </w:r>
    </w:p>
    <w:p>
      <w:pPr>
        <w:spacing w:before="75" w:after="0"/>
      </w:pPr>
      <w:r>
        <w:rPr/>
        <w:t xml:space="preserve">一、德国巴斯夫与赢创技术领先优势</w:t>
      </w:r>
    </w:p>
    <w:p>
      <w:pPr>
        <w:spacing w:before="75" w:after="0"/>
      </w:pPr>
      <w:r>
        <w:rPr/>
        <w:t xml:space="preserve">二、美国allnex与igm全球专利布局</w:t>
      </w:r>
    </w:p>
    <w:p>
      <w:pPr>
        <w:spacing w:before="75" w:after="0"/>
      </w:pPr>
      <w:r>
        <w:rPr/>
        <w:t xml:space="preserve">三、日本精化高纯度产品制造能力</w:t>
      </w:r>
    </w:p>
    <w:p>
      <w:pPr>
        <w:spacing w:before="75" w:after="0"/>
      </w:pPr>
      <w:r>
        <w:rPr/>
        <w:t xml:space="preserve">第三节 国际贸易与供应链格局</w:t>
      </w:r>
    </w:p>
    <w:p>
      <w:pPr>
        <w:spacing w:before="75" w:after="0"/>
      </w:pPr>
      <w:r>
        <w:rPr/>
        <w:t xml:space="preserve">一、跨国企业全球生产基地配置</w:t>
      </w:r>
    </w:p>
    <w:p>
      <w:pPr>
        <w:spacing w:before="75" w:after="0"/>
      </w:pPr>
      <w:r>
        <w:rPr/>
        <w:t xml:space="preserve">二、关键中间体出口管制趋势</w:t>
      </w:r>
    </w:p>
    <w:p>
      <w:pPr>
        <w:spacing w:before="75" w:after="0"/>
      </w:pPr>
      <w:r>
        <w:rPr/>
        <w:t xml:space="preserve">三、区域本地化采购加速推进</w:t>
      </w:r>
    </w:p>
    <w:p>
      <w:pPr>
        <w:spacing w:before="75" w:after="0"/>
      </w:pPr>
      <w:r>
        <w:rPr>
          <w:b w:val="1"/>
          <w:bCs w:val="1"/>
        </w:rPr>
        <w:t xml:space="preserve">第三章 中国光引发剂行业发展回顾</w:t>
      </w:r>
    </w:p>
    <w:p>
      <w:pPr>
        <w:spacing w:before="75" w:after="0"/>
      </w:pPr>
      <w:r>
        <w:rPr/>
        <w:t xml:space="preserve">第一节 行业整体规模与增长态势</w:t>
      </w:r>
    </w:p>
    <w:p>
      <w:pPr>
        <w:spacing w:before="75" w:after="0"/>
      </w:pPr>
      <w:r>
        <w:rPr/>
        <w:t xml:space="preserve">一、光引发剂产量与产值变化</w:t>
      </w:r>
    </w:p>
    <w:p>
      <w:pPr>
        <w:spacing w:before="75" w:after="0"/>
      </w:pPr>
      <w:r>
        <w:rPr/>
        <w:t xml:space="preserve">二、国产化率提升与进口替代进程</w:t>
      </w:r>
    </w:p>
    <w:p>
      <w:pPr>
        <w:spacing w:before="75" w:after="0"/>
      </w:pPr>
      <w:r>
        <w:rPr/>
        <w:t xml:space="preserve">三、年均复合增长率与阶段性特征</w:t>
      </w:r>
    </w:p>
    <w:p>
      <w:pPr>
        <w:spacing w:before="75" w:after="0"/>
      </w:pPr>
      <w:r>
        <w:rPr/>
        <w:t xml:space="preserve">第二节 产品结构升级进程</w:t>
      </w:r>
    </w:p>
    <w:p>
      <w:pPr>
        <w:spacing w:before="75" w:after="0"/>
      </w:pPr>
      <w:r>
        <w:rPr/>
        <w:t xml:space="preserve">一、传统小分子向大分子低迁移转型</w:t>
      </w:r>
    </w:p>
    <w:p>
      <w:pPr>
        <w:spacing w:before="75" w:after="0"/>
      </w:pPr>
      <w:r>
        <w:rPr/>
        <w:t xml:space="preserve">二、长波长与led固化专用品种开发</w:t>
      </w:r>
    </w:p>
    <w:p>
      <w:pPr>
        <w:spacing w:before="75" w:after="0"/>
      </w:pPr>
      <w:r>
        <w:rPr/>
        <w:t xml:space="preserve">三、无苯、无卤环保型产品放量</w:t>
      </w:r>
    </w:p>
    <w:p>
      <w:pPr>
        <w:spacing w:before="75" w:after="0"/>
      </w:pPr>
      <w:r>
        <w:rPr/>
        <w:t xml:space="preserve">第三节 应用领域多元化拓展</w:t>
      </w:r>
    </w:p>
    <w:p>
      <w:pPr>
        <w:spacing w:before="75" w:after="0"/>
      </w:pPr>
      <w:r>
        <w:rPr/>
        <w:t xml:space="preserve">一、uv涂料在木器与金属领域渗透</w:t>
      </w:r>
    </w:p>
    <w:p>
      <w:pPr>
        <w:spacing w:before="75" w:after="0"/>
      </w:pPr>
      <w:r>
        <w:rPr/>
        <w:t xml:space="preserve">二、电子胶粘剂对高纯度需求增长</w:t>
      </w:r>
    </w:p>
    <w:p>
      <w:pPr>
        <w:spacing w:before="75" w:after="0"/>
      </w:pPr>
      <w:r>
        <w:rPr/>
        <w:t xml:space="preserve">三、3d打印树脂带动新型引发剂应用</w:t>
      </w:r>
    </w:p>
    <w:p>
      <w:pPr>
        <w:spacing w:before="75" w:after="0"/>
      </w:pPr>
      <w:r>
        <w:rPr>
          <w:b w:val="1"/>
          <w:bCs w:val="1"/>
        </w:rPr>
        <w:t xml:space="preserve">第四章 中国光引发剂上游原料供应分析</w:t>
      </w:r>
    </w:p>
    <w:p>
      <w:pPr>
        <w:spacing w:before="75" w:after="0"/>
      </w:pPr>
      <w:r>
        <w:rPr/>
        <w:t xml:space="preserve">第一节 基础化工原料保障能力</w:t>
      </w:r>
    </w:p>
    <w:p>
      <w:pPr>
        <w:spacing w:before="75" w:after="0"/>
      </w:pPr>
      <w:r>
        <w:rPr/>
        <w:t xml:space="preserve">一、苯、丙酮、氯代烃等主原料供给</w:t>
      </w:r>
    </w:p>
    <w:p>
      <w:pPr>
        <w:spacing w:before="75" w:after="0"/>
      </w:pPr>
      <w:r>
        <w:rPr/>
        <w:t xml:space="preserve">二、高纯单体与特种溶剂配套水平</w:t>
      </w:r>
    </w:p>
    <w:p>
      <w:pPr>
        <w:spacing w:before="75" w:after="0"/>
      </w:pPr>
      <w:r>
        <w:rPr/>
        <w:t xml:space="preserve">三、原料价格波动对成本影响</w:t>
      </w:r>
    </w:p>
    <w:p>
      <w:pPr>
        <w:spacing w:before="75" w:after="0"/>
      </w:pPr>
      <w:r>
        <w:rPr/>
        <w:t xml:space="preserve">第二节 关键中间体合成能力</w:t>
      </w:r>
    </w:p>
    <w:p>
      <w:pPr>
        <w:spacing w:before="75" w:after="0"/>
      </w:pPr>
      <w:r>
        <w:rPr/>
        <w:t xml:space="preserve">一、苯偶姻、二苯甲酮类中间体产能</w:t>
      </w:r>
    </w:p>
    <w:p>
      <w:pPr>
        <w:spacing w:before="75" w:after="0"/>
      </w:pPr>
      <w:r>
        <w:rPr/>
        <w:t xml:space="preserve">二、噻吨酮、樟脑醌等高端中间体瓶颈</w:t>
      </w:r>
    </w:p>
    <w:p>
      <w:pPr>
        <w:spacing w:before="75" w:after="0"/>
      </w:pPr>
      <w:r>
        <w:rPr/>
        <w:t xml:space="preserve">三、中间体自给率与对外依存度</w:t>
      </w:r>
    </w:p>
    <w:p>
      <w:pPr>
        <w:spacing w:before="75" w:after="0"/>
      </w:pPr>
      <w:r>
        <w:rPr/>
        <w:t xml:space="preserve">第三节 环保与安全合规约束</w:t>
      </w:r>
    </w:p>
    <w:p>
      <w:pPr>
        <w:spacing w:before="75" w:after="0"/>
      </w:pPr>
      <w:r>
        <w:rPr/>
        <w:t xml:space="preserve">一、危化品生产许可准入门槛</w:t>
      </w:r>
    </w:p>
    <w:p>
      <w:pPr>
        <w:spacing w:before="75" w:after="0"/>
      </w:pPr>
      <w:r>
        <w:rPr/>
        <w:t xml:space="preserve">二、三废处理成本上升压力</w:t>
      </w:r>
    </w:p>
    <w:p>
      <w:pPr>
        <w:spacing w:before="75" w:after="0"/>
      </w:pPr>
      <w:r>
        <w:rPr/>
        <w:t xml:space="preserve">三、绿色合成工艺替代进展</w:t>
      </w:r>
    </w:p>
    <w:p>
      <w:pPr>
        <w:spacing w:before="75" w:after="0"/>
      </w:pPr>
      <w:r>
        <w:rPr>
          <w:b w:val="1"/>
          <w:bCs w:val="1"/>
        </w:rPr>
        <w:t xml:space="preserve">第五章 中国光引发剂中游生产制造分析</w:t>
      </w:r>
    </w:p>
    <w:p>
      <w:pPr>
        <w:spacing w:before="75" w:after="0"/>
      </w:pPr>
      <w:r>
        <w:rPr/>
        <w:t xml:space="preserve">第一节 企业产能与区域布局</w:t>
      </w:r>
    </w:p>
    <w:p>
      <w:pPr>
        <w:spacing w:before="75" w:after="0"/>
      </w:pPr>
      <w:r>
        <w:rPr/>
        <w:t xml:space="preserve">一、长三角精细化工集群集聚效应</w:t>
      </w:r>
    </w:p>
    <w:p>
      <w:pPr>
        <w:spacing w:before="75" w:after="0"/>
      </w:pPr>
      <w:r>
        <w:rPr/>
        <w:t xml:space="preserve">二、华北与华中产能扩张节奏</w:t>
      </w:r>
    </w:p>
    <w:p>
      <w:pPr>
        <w:spacing w:before="75" w:after="0"/>
      </w:pPr>
      <w:r>
        <w:rPr/>
        <w:t xml:space="preserve">三、产能利用率与开工负荷水平</w:t>
      </w:r>
    </w:p>
    <w:p>
      <w:pPr>
        <w:spacing w:before="75" w:after="0"/>
      </w:pPr>
      <w:r>
        <w:rPr/>
        <w:t xml:space="preserve">第二节 合成工艺与技术水平</w:t>
      </w:r>
    </w:p>
    <w:p>
      <w:pPr>
        <w:spacing w:before="75" w:after="0"/>
      </w:pPr>
      <w:r>
        <w:rPr/>
        <w:t xml:space="preserve">一、连续流反应技术应用比例</w:t>
      </w:r>
    </w:p>
    <w:p>
      <w:pPr>
        <w:spacing w:before="75" w:after="0"/>
      </w:pPr>
      <w:r>
        <w:rPr/>
        <w:t xml:space="preserve">二、结晶与重结晶提纯效率</w:t>
      </w:r>
    </w:p>
    <w:p>
      <w:pPr>
        <w:spacing w:before="75" w:after="0"/>
      </w:pPr>
      <w:r>
        <w:rPr/>
        <w:t xml:space="preserve">三、杂质控制与批次稳定性</w:t>
      </w:r>
    </w:p>
    <w:p>
      <w:pPr>
        <w:spacing w:before="75" w:after="0"/>
      </w:pPr>
      <w:r>
        <w:rPr/>
        <w:t xml:space="preserve">第三节 质量控制与认证体系</w:t>
      </w:r>
    </w:p>
    <w:p>
      <w:pPr>
        <w:spacing w:before="75" w:after="0"/>
      </w:pPr>
      <w:r>
        <w:rPr/>
        <w:t xml:space="preserve">一、iso9001与reach合规覆盖</w:t>
      </w:r>
    </w:p>
    <w:p>
      <w:pPr>
        <w:spacing w:before="75" w:after="0"/>
      </w:pPr>
      <w:r>
        <w:rPr/>
        <w:t xml:space="preserve">二、电子级产品洁净度标准</w:t>
      </w:r>
    </w:p>
    <w:p>
      <w:pPr>
        <w:spacing w:before="75" w:after="0"/>
      </w:pPr>
      <w:r>
        <w:rPr/>
        <w:t xml:space="preserve">三、第三方检测与客户认证周期</w:t>
      </w:r>
    </w:p>
    <w:p>
      <w:pPr>
        <w:spacing w:before="75" w:after="0"/>
      </w:pPr>
      <w:r>
        <w:rPr>
          <w:b w:val="1"/>
          <w:bCs w:val="1"/>
        </w:rPr>
        <w:t xml:space="preserve">第六章 中国光引发剂下游应用市场分析</w:t>
      </w:r>
    </w:p>
    <w:p>
      <w:pPr>
        <w:spacing w:before="75" w:after="0"/>
      </w:pPr>
      <w:r>
        <w:rPr/>
        <w:t xml:space="preserve">第一节 uv涂料领域需求特征</w:t>
      </w:r>
    </w:p>
    <w:p>
      <w:pPr>
        <w:spacing w:before="75" w:after="0"/>
      </w:pPr>
      <w:r>
        <w:rPr/>
        <w:t xml:space="preserve">一、木器家具表面涂装主流应用</w:t>
      </w:r>
    </w:p>
    <w:p>
      <w:pPr>
        <w:spacing w:before="75" w:after="0"/>
      </w:pPr>
      <w:r>
        <w:rPr/>
        <w:t xml:space="preserve">二、金属与塑料涂层性能要求</w:t>
      </w:r>
    </w:p>
    <w:p>
      <w:pPr>
        <w:spacing w:before="75" w:after="0"/>
      </w:pPr>
      <w:r>
        <w:rPr/>
        <w:t xml:space="preserve">三、水性uv体系对引发剂适配性</w:t>
      </w:r>
    </w:p>
    <w:p>
      <w:pPr>
        <w:spacing w:before="75" w:after="0"/>
      </w:pPr>
      <w:r>
        <w:rPr/>
        <w:t xml:space="preserve">第二节 油墨与印刷领域需求特征</w:t>
      </w:r>
    </w:p>
    <w:p>
      <w:pPr>
        <w:spacing w:before="75" w:after="0"/>
      </w:pPr>
      <w:r>
        <w:rPr/>
        <w:t xml:space="preserve">一、胶印与柔印uv油墨配方需求</w:t>
      </w:r>
    </w:p>
    <w:p>
      <w:pPr>
        <w:spacing w:before="75" w:after="0"/>
      </w:pPr>
      <w:r>
        <w:rPr/>
        <w:t xml:space="preserve">二、食品包装低迁移法规约束</w:t>
      </w:r>
    </w:p>
    <w:p>
      <w:pPr>
        <w:spacing w:before="75" w:after="0"/>
      </w:pPr>
      <w:r>
        <w:rPr/>
        <w:t xml:space="preserve">三、喷墨打印对溶解性要求提升</w:t>
      </w:r>
    </w:p>
    <w:p>
      <w:pPr>
        <w:spacing w:before="75" w:after="0"/>
      </w:pPr>
      <w:r>
        <w:rPr/>
        <w:t xml:space="preserve">第三节 胶粘剂与电子材料领域需求</w:t>
      </w:r>
    </w:p>
    <w:p>
      <w:pPr>
        <w:spacing w:before="75" w:after="0"/>
      </w:pPr>
      <w:r>
        <w:rPr/>
        <w:t xml:space="preserve">一、光学胶与芯片封装高纯需求</w:t>
      </w:r>
    </w:p>
    <w:p>
      <w:pPr>
        <w:spacing w:before="75" w:after="0"/>
      </w:pPr>
      <w:r>
        <w:rPr/>
        <w:t xml:space="preserve">二、光纤涂层耐候性指标要求</w:t>
      </w:r>
    </w:p>
    <w:p>
      <w:pPr>
        <w:spacing w:before="75" w:after="0"/>
      </w:pPr>
      <w:r>
        <w:rPr/>
        <w:t xml:space="preserve">三、3d打印光敏树脂定制化趋势</w:t>
      </w:r>
    </w:p>
    <w:p>
      <w:pPr>
        <w:spacing w:before="75" w:after="0"/>
      </w:pPr>
      <w:r>
        <w:rPr>
          <w:b w:val="1"/>
          <w:bCs w:val="1"/>
        </w:rPr>
        <w:t xml:space="preserve">第七章 全球光引发剂市场竞争格局分析</w:t>
      </w:r>
    </w:p>
    <w:p>
      <w:pPr>
        <w:spacing w:before="75" w:after="0"/>
      </w:pPr>
      <w:r>
        <w:rPr/>
        <w:t xml:space="preserve">第一节 国际领先企业战略布局</w:t>
      </w:r>
    </w:p>
    <w:p>
      <w:pPr>
        <w:spacing w:before="75" w:after="0"/>
      </w:pPr>
      <w:r>
        <w:rPr/>
        <w:t xml:space="preserve">一、创、igm、日化精工高端产品矩阵</w:t>
      </w:r>
    </w:p>
    <w:p>
      <w:pPr>
        <w:spacing w:before="75" w:after="0"/>
      </w:pPr>
      <w:r>
        <w:rPr/>
        <w:t xml:space="preserve">二、igm聚焦led固化技术路线</w:t>
      </w:r>
    </w:p>
    <w:p>
      <w:pPr>
        <w:spacing w:before="75" w:after="0"/>
      </w:pPr>
      <w:r>
        <w:rPr/>
        <w:t xml:space="preserve">三、赢创电子级引发剂专利壁垒</w:t>
      </w:r>
    </w:p>
    <w:p>
      <w:pPr>
        <w:spacing w:before="75" w:after="0"/>
      </w:pPr>
      <w:r>
        <w:rPr/>
        <w:t xml:space="preserve">第二节 跨国企业在华业务动态</w:t>
      </w:r>
    </w:p>
    <w:p>
      <w:pPr>
        <w:spacing w:before="75" w:after="0"/>
      </w:pPr>
      <w:r>
        <w:rPr/>
        <w:t xml:space="preserve">一、本地化生产与技术服务下沉</w:t>
      </w:r>
    </w:p>
    <w:p>
      <w:pPr>
        <w:spacing w:before="75" w:after="0"/>
      </w:pPr>
      <w:r>
        <w:rPr/>
        <w:t xml:space="preserve">二、与本土终端客户联合开发</w:t>
      </w:r>
    </w:p>
    <w:p>
      <w:pPr>
        <w:spacing w:before="75" w:after="0"/>
      </w:pPr>
      <w:r>
        <w:rPr/>
        <w:t xml:space="preserve">三、技术授权与合资合作模式</w:t>
      </w:r>
    </w:p>
    <w:p>
      <w:pPr>
        <w:spacing w:before="75" w:after="0"/>
      </w:pPr>
      <w:r>
        <w:rPr/>
        <w:t xml:space="preserve">第三节 全球竞争核心维度</w:t>
      </w:r>
    </w:p>
    <w:p>
      <w:pPr>
        <w:spacing w:before="75" w:after="0"/>
      </w:pPr>
      <w:r>
        <w:rPr/>
        <w:t xml:space="preserve">一、专利覆盖与知识产权防御</w:t>
      </w:r>
    </w:p>
    <w:p>
      <w:pPr>
        <w:spacing w:before="75" w:after="0"/>
      </w:pPr>
      <w:r>
        <w:rPr/>
        <w:t xml:space="preserve">二、产品纯度与批次一致性</w:t>
      </w:r>
    </w:p>
    <w:p>
      <w:pPr>
        <w:spacing w:before="75" w:after="0"/>
      </w:pPr>
      <w:r>
        <w:rPr/>
        <w:t xml:space="preserve">三、技术支持与配方服务能力</w:t>
      </w:r>
    </w:p>
    <w:p>
      <w:pPr>
        <w:spacing w:before="75" w:after="0"/>
      </w:pPr>
      <w:r>
        <w:rPr>
          <w:b w:val="1"/>
          <w:bCs w:val="1"/>
        </w:rPr>
        <w:t xml:space="preserve">第八章 中国光引发剂行业竞争格局分析</w:t>
      </w:r>
    </w:p>
    <w:p>
      <w:pPr>
        <w:spacing w:before="75" w:after="0"/>
      </w:pPr>
      <w:r>
        <w:rPr/>
        <w:t xml:space="preserve">第一节 市场集中度与梯队划分</w:t>
      </w:r>
    </w:p>
    <w:p>
      <w:pPr>
        <w:spacing w:before="75" w:after="0"/>
      </w:pPr>
      <w:r>
        <w:rPr/>
        <w:t xml:space="preserve">一、头部企业市场份额占比</w:t>
      </w:r>
    </w:p>
    <w:p>
      <w:pPr>
        <w:spacing w:before="75" w:after="0"/>
      </w:pPr>
      <w:r>
        <w:rPr/>
        <w:t xml:space="preserve">二、区域专精特新企业崛起</w:t>
      </w:r>
    </w:p>
    <w:p>
      <w:pPr>
        <w:spacing w:before="75" w:after="0"/>
      </w:pPr>
      <w:r>
        <w:rPr/>
        <w:t xml:space="preserve">三、中小厂商同质化价格竞争</w:t>
      </w:r>
    </w:p>
    <w:p>
      <w:pPr>
        <w:spacing w:before="75" w:after="0"/>
      </w:pPr>
      <w:r>
        <w:rPr/>
        <w:t xml:space="preserve">第二节 主要企业竞争策略</w:t>
      </w:r>
    </w:p>
    <w:p>
      <w:pPr>
        <w:spacing w:before="75" w:after="0"/>
      </w:pPr>
      <w:r>
        <w:rPr/>
        <w:t xml:space="preserve">一、久日新材规模化与成本优势</w:t>
      </w:r>
    </w:p>
    <w:p>
      <w:pPr>
        <w:spacing w:before="75" w:after="0"/>
      </w:pPr>
      <w:r>
        <w:rPr/>
        <w:t xml:space="preserve">二、扬帆新材高端产品突破路径</w:t>
      </w:r>
    </w:p>
    <w:p>
      <w:pPr>
        <w:spacing w:before="75" w:after="0"/>
      </w:pPr>
      <w:r>
        <w:rPr/>
        <w:t xml:space="preserve">三、强力新材电子级领域深耕</w:t>
      </w:r>
    </w:p>
    <w:p>
      <w:pPr>
        <w:spacing w:before="75" w:after="0"/>
      </w:pPr>
      <w:r>
        <w:rPr/>
        <w:t xml:space="preserve">第三节 新进入者与跨界挑战</w:t>
      </w:r>
    </w:p>
    <w:p>
      <w:pPr>
        <w:spacing w:before="75" w:after="0"/>
      </w:pPr>
      <w:r>
        <w:rPr/>
        <w:t xml:space="preserve">一、大型化工集团延伸精细化工</w:t>
      </w:r>
    </w:p>
    <w:p>
      <w:pPr>
        <w:spacing w:before="75" w:after="0"/>
      </w:pPr>
      <w:r>
        <w:rPr/>
        <w:t xml:space="preserve">二、科研机构成果转化项目落地</w:t>
      </w:r>
    </w:p>
    <w:p>
      <w:pPr>
        <w:spacing w:before="75" w:after="0"/>
      </w:pPr>
      <w:r>
        <w:rPr/>
        <w:t xml:space="preserve">三、海外低成本产能潜在冲击</w:t>
      </w:r>
    </w:p>
    <w:p>
      <w:pPr>
        <w:spacing w:before="75" w:after="0"/>
      </w:pPr>
      <w:r>
        <w:rPr>
          <w:b w:val="1"/>
          <w:bCs w:val="1"/>
        </w:rPr>
        <w:t xml:space="preserve">第九章 中国光引发剂产品创新与技术发展</w:t>
      </w:r>
    </w:p>
    <w:p>
      <w:pPr>
        <w:spacing w:before="75" w:after="0"/>
      </w:pPr>
      <w:r>
        <w:rPr/>
        <w:t xml:space="preserve">第一节 分子结构设计创新</w:t>
      </w:r>
    </w:p>
    <w:p>
      <w:pPr>
        <w:spacing w:before="75" w:after="0"/>
      </w:pPr>
      <w:r>
        <w:rPr/>
        <w:t xml:space="preserve">一、大分子化降低迁移性</w:t>
      </w:r>
    </w:p>
    <w:p>
      <w:pPr>
        <w:spacing w:before="75" w:after="0"/>
      </w:pPr>
      <w:r>
        <w:rPr/>
        <w:t xml:space="preserve">二、多官能团提升引发效率</w:t>
      </w:r>
    </w:p>
    <w:p>
      <w:pPr>
        <w:spacing w:before="75" w:after="0"/>
      </w:pPr>
      <w:r>
        <w:rPr/>
        <w:t xml:space="preserve">三、可见光响应波长拓展</w:t>
      </w:r>
    </w:p>
    <w:p>
      <w:pPr>
        <w:spacing w:before="75" w:after="0"/>
      </w:pPr>
      <w:r>
        <w:rPr/>
        <w:t xml:space="preserve">第二节 合成工艺绿色化</w:t>
      </w:r>
    </w:p>
    <w:p>
      <w:pPr>
        <w:spacing w:before="75" w:after="0"/>
      </w:pPr>
      <w:r>
        <w:rPr/>
        <w:t xml:space="preserve">一、无溶剂或水相合成技术</w:t>
      </w:r>
    </w:p>
    <w:p>
      <w:pPr>
        <w:spacing w:before="75" w:after="0"/>
      </w:pPr>
      <w:r>
        <w:rPr/>
        <w:t xml:space="preserve">二、催化剂回收与循环利用</w:t>
      </w:r>
    </w:p>
    <w:p>
      <w:pPr>
        <w:spacing w:before="75" w:after="0"/>
      </w:pPr>
      <w:r>
        <w:rPr/>
        <w:t xml:space="preserve">三、能耗与碳排放强度下降</w:t>
      </w:r>
    </w:p>
    <w:p>
      <w:pPr>
        <w:spacing w:before="75" w:after="0"/>
      </w:pPr>
      <w:r>
        <w:rPr/>
        <w:t xml:space="preserve">第三节 应用适配性优化</w:t>
      </w:r>
    </w:p>
    <w:p>
      <w:pPr>
        <w:spacing w:before="75" w:after="0"/>
      </w:pPr>
      <w:r>
        <w:rPr/>
        <w:t xml:space="preserve">一、led特定波段(365/385/395nm)适配型产品</w:t>
      </w:r>
    </w:p>
    <w:p>
      <w:pPr>
        <w:spacing w:before="75" w:after="0"/>
      </w:pPr>
      <w:r>
        <w:rPr/>
        <w:t xml:space="preserve">二、低气味与无黄变性能改进</w:t>
      </w:r>
    </w:p>
    <w:p>
      <w:pPr>
        <w:spacing w:before="75" w:after="0"/>
      </w:pPr>
      <w:r>
        <w:rPr/>
        <w:t xml:space="preserve">三、与新型树脂体系兼容性</w:t>
      </w:r>
    </w:p>
    <w:p>
      <w:pPr>
        <w:spacing w:before="75" w:after="0"/>
      </w:pPr>
      <w:r>
        <w:rPr>
          <w:b w:val="1"/>
          <w:bCs w:val="1"/>
        </w:rPr>
        <w:t xml:space="preserve">第十章 中国光引发剂区域产业集群发展分析</w:t>
      </w:r>
    </w:p>
    <w:p>
      <w:pPr>
        <w:spacing w:before="75" w:after="0"/>
      </w:pPr>
      <w:r>
        <w:rPr/>
        <w:t xml:space="preserve">第一节 长三角精细化工高地</w:t>
      </w:r>
    </w:p>
    <w:p>
      <w:pPr>
        <w:spacing w:before="75" w:after="0"/>
      </w:pPr>
      <w:r>
        <w:rPr/>
        <w:t xml:space="preserve">一、江苏盐城与浙江上虞集聚效应</w:t>
      </w:r>
    </w:p>
    <w:p>
      <w:pPr>
        <w:spacing w:before="75" w:after="0"/>
      </w:pPr>
      <w:r>
        <w:rPr/>
        <w:t xml:space="preserve">二、研发机构与中试平台支撑</w:t>
      </w:r>
    </w:p>
    <w:p>
      <w:pPr>
        <w:spacing w:before="75" w:after="0"/>
      </w:pPr>
      <w:r>
        <w:rPr/>
        <w:t xml:space="preserve">三、港口物流与出口便利性</w:t>
      </w:r>
    </w:p>
    <w:p>
      <w:pPr>
        <w:spacing w:before="75" w:after="0"/>
      </w:pPr>
      <w:r>
        <w:rPr/>
        <w:t xml:space="preserve">第二节 华北与环渤海区域</w:t>
      </w:r>
    </w:p>
    <w:p>
      <w:pPr>
        <w:spacing w:before="75" w:after="0"/>
      </w:pPr>
      <w:r>
        <w:rPr/>
        <w:t xml:space="preserve">一、天津与河北危化品园区承载</w:t>
      </w:r>
    </w:p>
    <w:p>
      <w:pPr>
        <w:spacing w:before="75" w:after="0"/>
      </w:pPr>
      <w:r>
        <w:rPr/>
        <w:t xml:space="preserve">二、京津冀终端应用市场就近配套</w:t>
      </w:r>
    </w:p>
    <w:p>
      <w:pPr>
        <w:spacing w:before="75" w:after="0"/>
      </w:pPr>
      <w:r>
        <w:rPr/>
        <w:t xml:space="preserve">三、环保限产对产能释放制约</w:t>
      </w:r>
    </w:p>
    <w:p>
      <w:pPr>
        <w:spacing w:before="75" w:after="0"/>
      </w:pPr>
      <w:r>
        <w:rPr/>
        <w:t xml:space="preserve">第三节 中西部新兴布局区</w:t>
      </w:r>
    </w:p>
    <w:p>
      <w:pPr>
        <w:spacing w:before="75" w:after="0"/>
      </w:pPr>
      <w:r>
        <w:rPr/>
        <w:t xml:space="preserve">一、湖北、四川依托原料优势建厂</w:t>
      </w:r>
    </w:p>
    <w:p>
      <w:pPr>
        <w:spacing w:before="75" w:after="0"/>
      </w:pPr>
      <w:r>
        <w:rPr/>
        <w:t xml:space="preserve">二、西部大开发政策引导投资</w:t>
      </w:r>
    </w:p>
    <w:p>
      <w:pPr>
        <w:spacing w:before="75" w:after="0"/>
      </w:pPr>
      <w:r>
        <w:rPr/>
        <w:t xml:space="preserve">三、人才与技术配套短板明显</w:t>
      </w:r>
    </w:p>
    <w:p>
      <w:pPr>
        <w:spacing w:before="75" w:after="0"/>
      </w:pPr>
      <w:r>
        <w:rPr>
          <w:b w:val="1"/>
          <w:bCs w:val="1"/>
        </w:rPr>
        <w:t xml:space="preserve">第十一章 2026-2031年全球光引发剂发展趋势预测</w:t>
      </w:r>
    </w:p>
    <w:p>
      <w:pPr>
        <w:spacing w:before="75" w:after="0"/>
      </w:pPr>
      <w:r>
        <w:rPr/>
        <w:t xml:space="preserve">第一节 市场规模与增长动力</w:t>
      </w:r>
    </w:p>
    <w:p>
      <w:pPr>
        <w:spacing w:before="75" w:after="0"/>
      </w:pPr>
      <w:r>
        <w:rPr/>
        <w:t xml:space="preserve">一、uv固化技术全球渗透加速</w:t>
      </w:r>
    </w:p>
    <w:p>
      <w:pPr>
        <w:spacing w:before="75" w:after="0"/>
      </w:pPr>
      <w:r>
        <w:rPr/>
        <w:t xml:space="preserve">二、led光源替代汞灯不可逆</w:t>
      </w:r>
    </w:p>
    <w:p>
      <w:pPr>
        <w:spacing w:before="75" w:after="0"/>
      </w:pPr>
      <w:r>
        <w:rPr/>
        <w:t xml:space="preserve">三、电子与新能源领域需求爆发</w:t>
      </w:r>
    </w:p>
    <w:p>
      <w:pPr>
        <w:spacing w:before="75" w:after="0"/>
      </w:pPr>
      <w:r>
        <w:rPr/>
        <w:t xml:space="preserve">第二节 技术代际演进方向</w:t>
      </w:r>
    </w:p>
    <w:p>
      <w:pPr>
        <w:spacing w:before="75" w:after="0"/>
      </w:pPr>
      <w:r>
        <w:rPr/>
        <w:t xml:space="preserve">一、可见光引发剂商业化突破</w:t>
      </w:r>
    </w:p>
    <w:p>
      <w:pPr>
        <w:spacing w:before="75" w:after="0"/>
      </w:pPr>
      <w:r>
        <w:rPr/>
        <w:t xml:space="preserve">二、生物基可降解引发剂探索</w:t>
      </w:r>
    </w:p>
    <w:p>
      <w:pPr>
        <w:spacing w:before="75" w:after="0"/>
      </w:pPr>
      <w:r>
        <w:rPr/>
        <w:t xml:space="preserve">三、智能响应型光引发体系</w:t>
      </w:r>
    </w:p>
    <w:p>
      <w:pPr>
        <w:spacing w:before="75" w:after="0"/>
      </w:pPr>
      <w:r>
        <w:rPr/>
        <w:t xml:space="preserve">第三节 区域竞争格局演变</w:t>
      </w:r>
    </w:p>
    <w:p>
      <w:pPr>
        <w:spacing w:before="75" w:after="0"/>
      </w:pPr>
      <w:r>
        <w:rPr/>
        <w:t xml:space="preserve">一、中国产能主导全球中低端市场</w:t>
      </w:r>
    </w:p>
    <w:p>
      <w:pPr>
        <w:spacing w:before="75" w:after="0"/>
      </w:pPr>
      <w:r>
        <w:rPr/>
        <w:t xml:space="preserve">二、欧美聚焦高附加值专利产品</w:t>
      </w:r>
    </w:p>
    <w:p>
      <w:pPr>
        <w:spacing w:before="75" w:after="0"/>
      </w:pPr>
      <w:r>
        <w:rPr/>
        <w:t xml:space="preserve">三、供应链区域化与近岸外包</w:t>
      </w:r>
    </w:p>
    <w:p>
      <w:pPr>
        <w:spacing w:before="75" w:after="0"/>
      </w:pPr>
      <w:r>
        <w:rPr>
          <w:b w:val="1"/>
          <w:bCs w:val="1"/>
        </w:rPr>
        <w:t xml:space="preserve">第十二章 2026-2031年中国光引发剂市场规模预测</w:t>
      </w:r>
    </w:p>
    <w:p>
      <w:pPr>
        <w:spacing w:before="75" w:after="0"/>
      </w:pPr>
      <w:r>
        <w:rPr/>
        <w:t xml:space="preserve">第一节 整体市场规模预测</w:t>
      </w:r>
    </w:p>
    <w:p>
      <w:pPr>
        <w:spacing w:before="75" w:after="0"/>
      </w:pPr>
      <w:r>
        <w:rPr/>
        <w:t xml:space="preserve">一、产量与产值年均增速</w:t>
      </w:r>
    </w:p>
    <w:p>
      <w:pPr>
        <w:spacing w:before="75" w:after="0"/>
      </w:pPr>
      <w:r>
        <w:rPr/>
        <w:t xml:space="preserve">二、国产高端产品占比提升</w:t>
      </w:r>
    </w:p>
    <w:p>
      <w:pPr>
        <w:spacing w:before="75" w:after="0"/>
      </w:pPr>
      <w:r>
        <w:rPr/>
        <w:t xml:space="preserve">三、出口份额与贸易结构变化</w:t>
      </w:r>
    </w:p>
    <w:p>
      <w:pPr>
        <w:spacing w:before="75" w:after="0"/>
      </w:pPr>
      <w:r>
        <w:rPr/>
        <w:t xml:space="preserve">第二节 细分产品市场预测</w:t>
      </w:r>
    </w:p>
    <w:p>
      <w:pPr>
        <w:spacing w:before="75" w:after="0"/>
      </w:pPr>
      <w:r>
        <w:rPr/>
        <w:t xml:space="preserve">一、led专用型引发剂放量</w:t>
      </w:r>
    </w:p>
    <w:p>
      <w:pPr>
        <w:spacing w:before="75" w:after="0"/>
      </w:pPr>
      <w:r>
        <w:rPr/>
        <w:t xml:space="preserve">二、大分子低迁移产品普及</w:t>
      </w:r>
    </w:p>
    <w:p>
      <w:pPr>
        <w:spacing w:before="75" w:after="0"/>
      </w:pPr>
      <w:r>
        <w:rPr/>
        <w:t xml:space="preserve">三、电子级高纯产品增速领先</w:t>
      </w:r>
    </w:p>
    <w:p>
      <w:pPr>
        <w:spacing w:before="75" w:after="0"/>
      </w:pPr>
      <w:r>
        <w:rPr/>
        <w:t xml:space="preserve">第三节 应用领域需求预测</w:t>
      </w:r>
    </w:p>
    <w:p>
      <w:pPr>
        <w:spacing w:before="75" w:after="0"/>
      </w:pPr>
      <w:r>
        <w:rPr/>
        <w:t xml:space="preserve">一、uv涂料持续为主力市场</w:t>
      </w:r>
    </w:p>
    <w:p>
      <w:pPr>
        <w:spacing w:before="75" w:after="0"/>
      </w:pPr>
      <w:r>
        <w:rPr/>
        <w:t xml:space="preserve">二、电子胶粘剂需求快速攀升</w:t>
      </w:r>
    </w:p>
    <w:p>
      <w:pPr>
        <w:spacing w:before="75" w:after="0"/>
      </w:pPr>
      <w:r>
        <w:rPr/>
        <w:t xml:space="preserve">三、3d打印与新兴领域贡献增量</w:t>
      </w:r>
    </w:p>
    <w:p>
      <w:pPr>
        <w:spacing w:before="75" w:after="0"/>
      </w:pPr>
      <w:r>
        <w:rPr>
          <w:b w:val="1"/>
          <w:bCs w:val="1"/>
        </w:rPr>
        <w:t xml:space="preserve">第十三章 2026-2031年中国光引发剂产业链协同升级预测</w:t>
      </w:r>
    </w:p>
    <w:p>
      <w:pPr>
        <w:spacing w:before="75" w:after="0"/>
      </w:pPr>
      <w:r>
        <w:rPr/>
        <w:t xml:space="preserve">第一节 上游原料自主可控深化</w:t>
      </w:r>
    </w:p>
    <w:p>
      <w:pPr>
        <w:spacing w:before="75" w:after="0"/>
      </w:pPr>
      <w:r>
        <w:rPr/>
        <w:t xml:space="preserve">一、关键中间体国产化突破</w:t>
      </w:r>
    </w:p>
    <w:p>
      <w:pPr>
        <w:spacing w:before="75" w:after="0"/>
      </w:pPr>
      <w:r>
        <w:rPr/>
        <w:t xml:space="preserve">二、高纯溶剂本地配套完善</w:t>
      </w:r>
    </w:p>
    <w:p>
      <w:pPr>
        <w:spacing w:before="75" w:after="0"/>
      </w:pPr>
      <w:r>
        <w:rPr/>
        <w:t xml:space="preserve">三、绿色原料替代传统石化</w:t>
      </w:r>
    </w:p>
    <w:p>
      <w:pPr>
        <w:spacing w:before="75" w:after="0"/>
      </w:pPr>
      <w:r>
        <w:rPr/>
        <w:t xml:space="preserve">第二节 中游制造智能化与绿色化</w:t>
      </w:r>
    </w:p>
    <w:p>
      <w:pPr>
        <w:spacing w:before="75" w:after="0"/>
      </w:pPr>
      <w:r>
        <w:rPr/>
        <w:t xml:space="preserve">一、数字工厂实现全流程管控</w:t>
      </w:r>
    </w:p>
    <w:p>
      <w:pPr>
        <w:spacing w:before="75" w:after="0"/>
      </w:pPr>
      <w:r>
        <w:rPr/>
        <w:t xml:space="preserve">二、本质安全工艺全面推广</w:t>
      </w:r>
    </w:p>
    <w:p>
      <w:pPr>
        <w:spacing w:before="75" w:after="0"/>
      </w:pPr>
      <w:r>
        <w:rPr/>
        <w:t xml:space="preserve">三、碳足迹核算纳入管理体系</w:t>
      </w:r>
    </w:p>
    <w:p>
      <w:pPr>
        <w:spacing w:before="75" w:after="0"/>
      </w:pPr>
      <w:r>
        <w:rPr/>
        <w:t xml:space="preserve">第三节 下游解决方案生态构建</w:t>
      </w:r>
    </w:p>
    <w:p>
      <w:pPr>
        <w:spacing w:before="75" w:after="0"/>
      </w:pPr>
      <w:r>
        <w:rPr/>
        <w:t xml:space="preserve">一、配方数据库支持客户开发</w:t>
      </w:r>
    </w:p>
    <w:p>
      <w:pPr>
        <w:spacing w:before="75" w:after="0"/>
      </w:pPr>
      <w:r>
        <w:rPr/>
        <w:t xml:space="preserve">二、应用实验室提供测试服务</w:t>
      </w:r>
    </w:p>
    <w:p>
      <w:pPr>
        <w:spacing w:before="75" w:after="0"/>
      </w:pPr>
      <w:r>
        <w:rPr/>
        <w:t xml:space="preserve">三、定制化产品快速响应机制</w:t>
      </w:r>
    </w:p>
    <w:p>
      <w:pPr>
        <w:spacing w:before="75" w:after="0"/>
      </w:pPr>
      <w:r>
        <w:rPr>
          <w:b w:val="1"/>
          <w:bCs w:val="1"/>
        </w:rPr>
        <w:t xml:space="preserve">第十四章 2026-2031年中国光引发剂技术突破与标准化预测</w:t>
      </w:r>
    </w:p>
    <w:p>
      <w:pPr>
        <w:spacing w:before="75" w:after="0"/>
      </w:pPr>
      <w:r>
        <w:rPr/>
        <w:t xml:space="preserve">第一节 新型引发体系研发进展</w:t>
      </w:r>
    </w:p>
    <w:p>
      <w:pPr>
        <w:spacing w:before="75" w:after="0"/>
      </w:pPr>
      <w:r>
        <w:rPr/>
        <w:t xml:space="preserve">一、双光子引发用于微纳加工</w:t>
      </w:r>
    </w:p>
    <w:p>
      <w:pPr>
        <w:spacing w:before="75" w:after="0"/>
      </w:pPr>
      <w:r>
        <w:rPr/>
        <w:t xml:space="preserve">二、水溶性引发剂拓展应用边界</w:t>
      </w:r>
    </w:p>
    <w:p>
      <w:pPr>
        <w:spacing w:before="75" w:after="0"/>
      </w:pPr>
      <w:r>
        <w:rPr/>
        <w:t xml:space="preserve">三、光-热双重固化协同机制</w:t>
      </w:r>
    </w:p>
    <w:p>
      <w:pPr>
        <w:spacing w:before="75" w:after="0"/>
      </w:pPr>
      <w:r>
        <w:rPr/>
        <w:t xml:space="preserve">第二节 核心性能指标跃升</w:t>
      </w:r>
    </w:p>
    <w:p>
      <w:pPr>
        <w:spacing w:before="75" w:after="0"/>
      </w:pPr>
      <w:r>
        <w:rPr/>
        <w:t xml:space="preserve">一、电子级产品金属杂质≤1ppm</w:t>
      </w:r>
    </w:p>
    <w:p>
      <w:pPr>
        <w:spacing w:before="75" w:after="0"/>
      </w:pPr>
      <w:r>
        <w:rPr/>
        <w:t xml:space="preserve">二、led固化速度提升50%以上</w:t>
      </w:r>
    </w:p>
    <w:p>
      <w:pPr>
        <w:spacing w:before="75" w:after="0"/>
      </w:pPr>
      <w:r>
        <w:rPr/>
        <w:t xml:space="preserve">第三节 标准与认证体系完善</w:t>
      </w:r>
    </w:p>
    <w:p>
      <w:pPr>
        <w:spacing w:before="75" w:after="0"/>
      </w:pPr>
      <w:r>
        <w:rPr/>
        <w:t xml:space="preserve">一、中国主导iso光引发剂测试标准</w:t>
      </w:r>
    </w:p>
    <w:p>
      <w:pPr>
        <w:spacing w:before="75" w:after="0"/>
      </w:pPr>
      <w:r>
        <w:rPr/>
        <w:t xml:space="preserve">二、强制性低迁移认证制度建立</w:t>
      </w:r>
    </w:p>
    <w:p>
      <w:pPr>
        <w:spacing w:before="75" w:after="0"/>
      </w:pPr>
      <w:r>
        <w:rPr/>
        <w:t xml:space="preserve">三、reach与fda合规能力普及</w:t>
      </w:r>
    </w:p>
    <w:p>
      <w:pPr>
        <w:spacing w:before="75" w:after="0"/>
      </w:pPr>
      <w:r>
        <w:rPr>
          <w:b w:val="1"/>
          <w:bCs w:val="1"/>
        </w:rPr>
        <w:t xml:space="preserve">第十五章 2026-2031年中国光引发剂应用场景拓展预测</w:t>
      </w:r>
    </w:p>
    <w:p>
      <w:pPr>
        <w:spacing w:before="75" w:after="0"/>
      </w:pPr>
      <w:r>
        <w:rPr/>
        <w:t xml:space="preserve">第一节 电子信息产业深度融合</w:t>
      </w:r>
    </w:p>
    <w:p>
      <w:pPr>
        <w:spacing w:before="75" w:after="0"/>
      </w:pPr>
      <w:r>
        <w:rPr/>
        <w:t xml:space="preserve">一、半导体封装临时键合胶应用</w:t>
      </w:r>
    </w:p>
    <w:p>
      <w:pPr>
        <w:spacing w:before="75" w:after="0"/>
      </w:pPr>
      <w:r>
        <w:rPr/>
        <w:t xml:space="preserve">二、oled显示面板光刻胶配套</w:t>
      </w:r>
    </w:p>
    <w:p>
      <w:pPr>
        <w:spacing w:before="75" w:after="0"/>
      </w:pPr>
      <w:r>
        <w:rPr/>
        <w:t xml:space="preserve">三、柔性电路板阻焊油墨需求</w:t>
      </w:r>
    </w:p>
    <w:p>
      <w:pPr>
        <w:spacing w:before="75" w:after="0"/>
      </w:pPr>
      <w:r>
        <w:rPr/>
        <w:t xml:space="preserve">第二节 新能源与新材料领域</w:t>
      </w:r>
    </w:p>
    <w:p>
      <w:pPr>
        <w:spacing w:before="75" w:after="0"/>
      </w:pPr>
      <w:r>
        <w:rPr/>
        <w:t xml:space="preserve">一、光伏组件封装胶膜固化</w:t>
      </w:r>
    </w:p>
    <w:p>
      <w:pPr>
        <w:spacing w:before="75" w:after="0"/>
      </w:pPr>
      <w:r>
        <w:rPr/>
        <w:t xml:space="preserve">二、氢能阀门密封胶uv固化应用</w:t>
      </w:r>
    </w:p>
    <w:p>
      <w:pPr>
        <w:spacing w:before="75" w:after="0"/>
      </w:pPr>
      <w:r>
        <w:rPr/>
        <w:t xml:space="preserve">第三节 消费升级与绿色制造</w:t>
      </w:r>
    </w:p>
    <w:p>
      <w:pPr>
        <w:spacing w:before="75" w:after="0"/>
      </w:pPr>
      <w:r>
        <w:rPr/>
        <w:t xml:space="preserve">一、儿童玩具涂料安全标准升级</w:t>
      </w:r>
    </w:p>
    <w:p>
      <w:pPr>
        <w:spacing w:before="75" w:after="0"/>
      </w:pPr>
      <w:r>
        <w:rPr/>
        <w:t xml:space="preserve">二、可降解包装uv涂层开发</w:t>
      </w:r>
    </w:p>
    <w:p>
      <w:pPr>
        <w:spacing w:before="75" w:after="0"/>
      </w:pPr>
      <w:r>
        <w:rPr/>
        <w:t xml:space="preserve">三、家居建材环保认证驱动</w:t>
      </w:r>
    </w:p>
    <w:p>
      <w:pPr>
        <w:spacing w:before="75" w:after="0"/>
      </w:pPr>
      <w:r>
        <w:rPr>
          <w:b w:val="1"/>
          <w:bCs w:val="1"/>
        </w:rPr>
        <w:t xml:space="preserve">第十六章 2026-2031年中国光引发剂行业发展策略与投资展望</w:t>
      </w:r>
    </w:p>
    <w:p>
      <w:pPr>
        <w:spacing w:before="75" w:after="0"/>
      </w:pPr>
      <w:r>
        <w:rPr/>
        <w:t xml:space="preserve">第一节 企业差异化竞争路径</w:t>
      </w:r>
    </w:p>
    <w:p>
      <w:pPr>
        <w:spacing w:before="75" w:after="0"/>
      </w:pPr>
      <w:r>
        <w:rPr/>
        <w:t xml:space="preserve">一、聚焦细分领域技术壁垒构建</w:t>
      </w:r>
    </w:p>
    <w:p>
      <w:pPr>
        <w:spacing w:before="75" w:after="0"/>
      </w:pPr>
      <w:r>
        <w:rPr/>
        <w:t xml:space="preserve">二、纵向一体化控制关键中间体</w:t>
      </w:r>
    </w:p>
    <w:p>
      <w:pPr>
        <w:spacing w:before="75" w:after="0"/>
      </w:pPr>
      <w:r>
        <w:rPr/>
        <w:t xml:space="preserve">三、全球化布局规避贸易风险</w:t>
      </w:r>
    </w:p>
    <w:p>
      <w:pPr>
        <w:spacing w:before="75" w:after="0"/>
      </w:pPr>
      <w:r>
        <w:rPr/>
        <w:t xml:space="preserve">第二节 行业投资环境评估</w:t>
      </w:r>
    </w:p>
    <w:p>
      <w:pPr>
        <w:spacing w:before="75" w:after="0"/>
      </w:pPr>
      <w:r>
        <w:rPr/>
        <w:t xml:space="preserve">一、资本对高端精细化工关注度</w:t>
      </w:r>
    </w:p>
    <w:p>
      <w:pPr>
        <w:spacing w:before="75" w:after="0"/>
      </w:pPr>
      <w:r>
        <w:rPr/>
        <w:t xml:space="preserve">二、并购整合提升集中度窗口</w:t>
      </w:r>
    </w:p>
    <w:p>
      <w:pPr>
        <w:spacing w:before="75" w:after="0"/>
      </w:pPr>
      <w:r>
        <w:rPr/>
        <w:t xml:space="preserve">三、环保与安全合规成本趋势</w:t>
      </w:r>
    </w:p>
    <w:p>
      <w:pPr>
        <w:spacing w:before="75" w:after="0"/>
      </w:pPr>
      <w:r>
        <w:rPr/>
        <w:t xml:space="preserve">第三节 重点投资方向与风险预警</w:t>
      </w:r>
    </w:p>
    <w:p>
      <w:pPr>
        <w:spacing w:before="75" w:after="0"/>
      </w:pPr>
      <w:r>
        <w:rPr/>
        <w:t xml:space="preserve">一、上游高纯中间体合成项目</w:t>
      </w:r>
    </w:p>
    <w:p>
      <w:pPr>
        <w:spacing w:before="75" w:after="0"/>
      </w:pPr>
      <w:r>
        <w:rPr/>
        <w:t xml:space="preserve">二、中游led专用产线建设</w:t>
      </w:r>
    </w:p>
    <w:p>
      <w:pPr>
        <w:spacing w:before="75" w:after="0"/>
      </w:pPr>
      <w:r>
        <w:rPr/>
        <w:t xml:space="preserve">三、主要风险：技术迭代、专利封锁、环保限产</w:t>
      </w:r>
    </w:p>
    <w:p>
      <w:pPr>
        <w:spacing w:before="75" w:after="0"/>
      </w:pPr>
      <w:r>
        <w:rPr>
          <w:b w:val="1"/>
          <w:bCs w:val="1"/>
        </w:rPr>
        <w:t xml:space="preserve">图表目录</w:t>
      </w:r>
    </w:p>
    <w:p>
      <w:pPr>
        <w:spacing w:before="75" w:after="0"/>
      </w:pPr>
      <w:r>
        <w:rPr/>
        <w:t xml:space="preserve">图表：全球光引发剂市场规模</w:t>
      </w:r>
    </w:p>
    <w:p>
      <w:pPr>
        <w:spacing w:before="75" w:after="0"/>
      </w:pPr>
      <w:r>
        <w:rPr/>
        <w:t xml:space="preserve">图表：北美led固化应用渗透率</w:t>
      </w:r>
    </w:p>
    <w:p>
      <w:pPr>
        <w:spacing w:before="75" w:after="0"/>
      </w:pPr>
      <w:r>
        <w:rPr/>
        <w:t xml:space="preserve">图表：欧洲低迁移产品法规覆盖率</w:t>
      </w:r>
    </w:p>
    <w:p>
      <w:pPr>
        <w:spacing w:before="75" w:after="0"/>
      </w:pPr>
      <w:r>
        <w:rPr/>
        <w:t xml:space="preserve">图表：亚太光引发剂产能占比</w:t>
      </w:r>
    </w:p>
    <w:p>
      <w:pPr>
        <w:spacing w:before="75" w:after="0"/>
      </w:pPr>
      <w:r>
        <w:rPr/>
        <w:t xml:space="preserve">图表：igm led专用引发剂市占率</w:t>
      </w:r>
    </w:p>
    <w:p>
      <w:pPr>
        <w:spacing w:before="75" w:after="0"/>
      </w:pPr>
      <w:r>
        <w:rPr/>
        <w:t xml:space="preserve">图表：日本电子级产品纯度水平</w:t>
      </w:r>
    </w:p>
    <w:p>
      <w:pPr>
        <w:spacing w:before="75" w:after="0"/>
      </w:pPr>
      <w:r>
        <w:rPr/>
        <w:t xml:space="preserve">图表：跨国企业中国本地化率</w:t>
      </w:r>
    </w:p>
    <w:p>
      <w:pPr>
        <w:spacing w:before="75" w:after="0"/>
      </w:pPr>
      <w:r>
        <w:rPr/>
        <w:t xml:space="preserve">图表：中国光引发剂产量</w:t>
      </w:r>
    </w:p>
    <w:p>
      <w:pPr>
        <w:spacing w:before="75" w:after="0"/>
      </w:pPr>
      <w:r>
        <w:rPr/>
        <w:t xml:space="preserve">图表：国产化率提升趋势</w:t>
      </w:r>
    </w:p>
    <w:p>
      <w:pPr>
        <w:spacing w:before="75" w:after="0"/>
      </w:pPr>
      <w:r>
        <w:rPr/>
        <w:t xml:space="preserve">图表：2023-2025年行业复合增长率</w:t>
      </w:r>
    </w:p>
    <w:p>
      <w:pPr>
        <w:spacing w:before="75" w:after="0"/>
      </w:pPr>
      <w:r>
        <w:rPr/>
        <w:t xml:space="preserve">图表：大分子引发剂产量占比</w:t>
      </w:r>
    </w:p>
    <w:p>
      <w:pPr>
        <w:spacing w:before="75" w:after="0"/>
      </w:pPr>
      <w:r>
        <w:rPr/>
        <w:t xml:space="preserve">图表：led专用型产品sku数量</w:t>
      </w:r>
    </w:p>
    <w:p>
      <w:pPr>
        <w:spacing w:before="75" w:after="0"/>
      </w:pPr>
      <w:r>
        <w:rPr/>
        <w:t xml:space="preserve">图表：uv涂料领域需求占比</w:t>
      </w:r>
    </w:p>
    <w:p>
      <w:pPr>
        <w:spacing w:before="75" w:after="0"/>
      </w:pPr>
      <w:r>
        <w:rPr/>
        <w:t xml:space="preserve">图表：电子胶粘剂采购集中度</w:t>
      </w:r>
    </w:p>
    <w:p>
      <w:pPr>
        <w:spacing w:before="75" w:after="0"/>
      </w:pPr>
      <w:r>
        <w:rPr/>
        <w:t xml:space="preserve">图表：3d打印树脂引发剂增速</w:t>
      </w:r>
    </w:p>
    <w:p>
      <w:pPr>
        <w:spacing w:before="75" w:after="0"/>
      </w:pPr>
      <w:r>
        <w:rPr/>
        <w:t xml:space="preserve">图表：苯类原料价格波动幅度</w:t>
      </w:r>
    </w:p>
    <w:p>
      <w:pPr>
        <w:spacing w:before="75" w:after="0"/>
      </w:pPr>
      <w:r>
        <w:rPr/>
        <w:t xml:space="preserve">图表：噻吨酮中间体进口依赖度</w:t>
      </w:r>
    </w:p>
    <w:p>
      <w:pPr>
        <w:spacing w:before="75" w:after="0"/>
      </w:pPr>
      <w:r>
        <w:rPr/>
        <w:t xml:space="preserve">图表：危化品合规成本占比</w:t>
      </w:r>
    </w:p>
    <w:p>
      <w:pPr>
        <w:spacing w:before="75" w:after="0"/>
      </w:pPr>
      <w:r>
        <w:rPr/>
        <w:t xml:space="preserve">图表：长三角企业集聚数量</w:t>
      </w:r>
    </w:p>
    <w:p>
      <w:pPr>
        <w:spacing w:before="75" w:after="0"/>
      </w:pPr>
      <w:r>
        <w:rPr/>
        <w:t xml:space="preserve">图表：连续流反应技术应用率</w:t>
      </w:r>
    </w:p>
    <w:p>
      <w:pPr>
        <w:spacing w:before="75" w:after="0"/>
      </w:pPr>
      <w:r>
        <w:rPr/>
        <w:t xml:space="preserve">图表：电子级产品洁净度达标率</w:t>
      </w:r>
    </w:p>
    <w:p>
      <w:pPr>
        <w:spacing w:before="75" w:after="0"/>
      </w:pPr>
      <w:r>
        <w:rPr/>
        <w:t xml:space="preserve">图表：木器涂料用引发剂需求量</w:t>
      </w:r>
    </w:p>
    <w:p>
      <w:pPr>
        <w:spacing w:before="75" w:after="0"/>
      </w:pPr>
      <w:r>
        <w:rPr/>
        <w:t xml:space="preserve">图表：喷墨打印溶解性要求等级</w:t>
      </w:r>
    </w:p>
    <w:p>
      <w:pPr>
        <w:spacing w:before="75" w:after="0"/>
      </w:pPr>
      <w:r>
        <w:rPr/>
        <w:t xml:space="preserve">图表：光学胶高纯需求增长率</w:t>
      </w:r>
    </w:p>
    <w:p>
      <w:pPr>
        <w:spacing w:before="75" w:after="0"/>
      </w:pPr>
      <w:r>
        <w:rPr/>
        <w:t xml:space="preserve">图表：头部企业市场份额cr5</w:t>
      </w:r>
    </w:p>
    <w:p>
      <w:pPr>
        <w:spacing w:before="75" w:after="0"/>
      </w:pPr>
      <w:r>
        <w:rPr/>
        <w:t xml:space="preserve">图表：久日新材产能规模</w:t>
      </w:r>
    </w:p>
    <w:p>
      <w:pPr>
        <w:spacing w:before="75" w:after="0"/>
      </w:pPr>
      <w:r>
        <w:rPr/>
        <w:t xml:space="preserve">图表：扬帆新材高端产品占比</w:t>
      </w:r>
    </w:p>
    <w:p>
      <w:pPr>
        <w:spacing w:before="75" w:after="0"/>
      </w:pPr>
      <w:r>
        <w:rPr/>
        <w:t xml:space="preserve">图表：强力新材电子客户数量</w:t>
      </w:r>
    </w:p>
    <w:p>
      <w:pPr>
        <w:spacing w:before="75" w:after="0"/>
      </w:pPr>
      <w:r>
        <w:rPr/>
        <w:t xml:space="preserve">图表：大分子结构产品迁移率</w:t>
      </w:r>
    </w:p>
    <w:p>
      <w:pPr>
        <w:spacing w:before="75" w:after="0"/>
      </w:pPr>
      <w:r>
        <w:rPr/>
        <w:t xml:space="preserve">图表：无溶剂合成工艺减排率</w:t>
      </w:r>
    </w:p>
    <w:p>
      <w:pPr>
        <w:spacing w:before="75" w:after="0"/>
      </w:pPr>
      <w:r>
        <w:rPr/>
        <w:t xml:space="preserve">图表：led-395nm适配产品开发数</w:t>
      </w:r>
    </w:p>
    <w:p>
      <w:pPr>
        <w:spacing w:before="75" w:after="0"/>
      </w:pPr>
      <w:r>
        <w:rPr/>
        <w:t xml:space="preserve">图表：江苏盐城产业集群产值</w:t>
      </w:r>
    </w:p>
    <w:p>
      <w:pPr>
        <w:spacing w:before="75" w:after="0"/>
      </w:pPr>
      <w:r>
        <w:rPr/>
        <w:t xml:space="preserve">图表：华北地区光引发剂企业平均开工率</w:t>
      </w:r>
    </w:p>
    <w:p>
      <w:pPr>
        <w:spacing w:before="75" w:after="0"/>
      </w:pPr>
      <w:r>
        <w:rPr/>
        <w:t xml:space="preserve">图表：2026-2031年全球市场规模预测</w:t>
      </w:r>
    </w:p>
    <w:p>
      <w:pPr>
        <w:spacing w:before="75" w:after="0"/>
      </w:pPr>
      <w:r>
        <w:rPr/>
        <w:t xml:space="preserve">图表：2026-2031年led固化渗透率预测</w:t>
      </w:r>
    </w:p>
    <w:p>
      <w:pPr>
        <w:spacing w:before="75" w:after="0"/>
      </w:pPr>
      <w:r>
        <w:rPr/>
        <w:t xml:space="preserve">图表：2026-2031年可见光引发剂商用化项目数</w:t>
      </w:r>
    </w:p>
    <w:p>
      <w:pPr>
        <w:spacing w:before="75" w:after="0"/>
      </w:pPr>
      <w:r>
        <w:rPr/>
        <w:t xml:space="preserve">图表：2026-2031年中国总产值预测</w:t>
      </w:r>
    </w:p>
    <w:p>
      <w:pPr>
        <w:spacing w:before="75" w:after="0"/>
      </w:pPr>
      <w:r>
        <w:rPr/>
        <w:t xml:space="preserve">图表：2026-2031年led专用型占比预测</w:t>
      </w:r>
    </w:p>
    <w:p>
      <w:pPr>
        <w:spacing w:before="75" w:after="0"/>
      </w:pPr>
      <w:r>
        <w:rPr/>
        <w:t xml:space="preserve">图表：2026-2031年电子级产品增速预测</w:t>
      </w:r>
    </w:p>
    <w:p>
      <w:pPr>
        <w:spacing w:before="75" w:after="0"/>
      </w:pPr>
      <w:r>
        <w:rPr/>
        <w:t xml:space="preserve">图表：2026-2031年出口结构高端化率预测</w:t>
      </w:r>
    </w:p>
    <w:p>
      <w:pPr>
        <w:spacing w:before="75" w:after="0"/>
      </w:pPr>
      <w:r>
        <w:rPr/>
        <w:t xml:space="preserve">图表：2026-2031年关键中间体自给率预测</w:t>
      </w:r>
    </w:p>
    <w:p>
      <w:pPr>
        <w:spacing w:before="75" w:after="0"/>
      </w:pPr>
      <w:r>
        <w:rPr/>
        <w:t xml:space="preserve">图表：2026-2031年智能制造工厂覆盖率</w:t>
      </w:r>
    </w:p>
    <w:p>
      <w:pPr>
        <w:spacing w:before="75" w:after="0"/>
      </w:pPr>
      <w:r>
        <w:rPr/>
        <w:t xml:space="preserve">图表：2026-2031年配方数据库客户使用率预测</w:t>
      </w:r>
    </w:p>
    <w:p>
      <w:pPr>
        <w:spacing w:before="75" w:after="0"/>
      </w:pPr>
      <w:r>
        <w:rPr/>
        <w:t xml:space="preserve">图表：2026-2031年双光子引发微加工应用预测</w:t>
      </w:r>
    </w:p>
    <w:p>
      <w:pPr>
        <w:spacing w:before="75" w:after="0"/>
      </w:pPr>
      <w:r>
        <w:rPr/>
        <w:t xml:space="preserve">图表：2026-2031年金属杂质≤1ppm产品占比预测</w:t>
      </w:r>
    </w:p>
    <w:p>
      <w:pPr>
        <w:spacing w:before="75" w:after="0"/>
      </w:pPr>
      <w:r>
        <w:rPr/>
        <w:t xml:space="preserve">图表：2026-2031年中国主导iso标准数量预测</w:t>
      </w:r>
    </w:p>
    <w:p>
      <w:pPr>
        <w:spacing w:before="75" w:after="0"/>
      </w:pPr>
      <w:r>
        <w:rPr/>
        <w:t xml:space="preserve">图表：2026-2031年低迁移强制认证覆盖率预测</w:t>
      </w:r>
    </w:p>
    <w:p>
      <w:pPr>
        <w:spacing w:before="75" w:after="0"/>
      </w:pPr>
      <w:r>
        <w:rPr/>
        <w:t xml:space="preserve">图表：2026-2031年半导体封装应用规模预测</w:t>
      </w:r>
    </w:p>
    <w:p>
      <w:pPr>
        <w:spacing w:before="75" w:after="0"/>
      </w:pPr>
      <w:r>
        <w:rPr/>
        <w:t xml:space="preserve">图表：2026-2031年光伏胶膜固化需求预测</w:t>
      </w:r>
    </w:p>
    <w:p>
      <w:pPr>
        <w:spacing w:before="75" w:after="0"/>
      </w:pPr>
      <w:r>
        <w:rPr/>
        <w:t xml:space="preserve">图表：2026-2031年可降解包装涂层市场预测</w:t>
      </w:r>
    </w:p>
    <w:p>
      <w:pPr>
        <w:spacing w:before="75" w:after="0"/>
      </w:pPr>
      <w:r>
        <w:rPr/>
        <w:t xml:space="preserve">图表：2026-2031年高纯中间体投资额预测</w:t>
      </w:r>
    </w:p>
    <w:p>
      <w:pPr>
        <w:spacing w:before="75" w:after="0"/>
      </w:pPr>
      <w:r>
        <w:rPr/>
        <w:t xml:space="preserve">图表：2026-2031年led产线建设规模预测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本文地址：https://www.51baogao.cn/baogao/20260519/4067963.shtml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519/4067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2026-2031年中国光引发剂行业全景调研与深度研究咨询预测报告</dc:title>
  <dc:description>2026-2031年中国光引发剂行业全景调研与深度研究咨询预测报告</dc:description>
  <dc:subject>2026-2031年中国光引发剂行业全景调研与深度研究咨询预测报告</dc:subject>
  <cp:keywords>研究报告</cp:keywords>
  <cp:category>研究报告</cp:category>
  <cp:lastModifiedBy>北京中道泰和信息咨询有限公司</cp:lastModifiedBy>
  <dcterms:created xsi:type="dcterms:W3CDTF">2026-05-19T14:47:41+08:00</dcterms:created>
  <dcterms:modified xsi:type="dcterms:W3CDTF">2026-05-19T14:47:41+08:00</dcterms:modified>
</cp:coreProperties>
</file>

<file path=docProps/custom.xml><?xml version="1.0" encoding="utf-8"?>
<Properties xmlns="http://schemas.openxmlformats.org/officeDocument/2006/custom-properties" xmlns:vt="http://schemas.openxmlformats.org/officeDocument/2006/docPropsVTypes"/>
</file>