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2026-2031年城市更新“十五五”产业链全景调研及投资环境深度剖析报告</w:t>
      </w:r>
    </w:p>
    <w:p>
      <w:pPr>
        <w:spacing w:after="150"/>
      </w:pPr>
      <w:r>
        <w:rPr>
          <w:b w:val="1"/>
          <w:bCs w:val="1"/>
        </w:rPr>
        <w:t xml:space="preserve">报告简介</w:t>
      </w:r>
    </w:p>
    <w:p>
      <w:pPr>
        <w:spacing w:after="150"/>
      </w:pPr>
      <w:r>
        <w:rPr/>
        <w:t xml:space="preserve">城市更新是依托城市存量空间资源，对老旧城区、低效片区、闲置载体等城市存量业态进行系统性改造、优化与升级的综合性城市建设运营体系，是区别于传统新城增量开发的存量盘活核心模式。其核心涵盖空间改造、功能重塑、业态升级、生态修复、民生配套完善及长效运营等全链条内容，通过对城市低效资源的整合重构，破解城市发展过程中积累的空间老化、功能滞后、配套失衡、资源闲置等核心问题，持续优化城市空间结构与人居环境。作为新型城镇化高质量发展的核心载体，城市更新贯穿规划设计、工程改造、配套建设、产业导入、运维服务等多个环节，形成完整的产业链条，是推动城市从规模扩张向内涵提质转型的核心抓手。</w:t>
      </w:r>
    </w:p>
    <w:p>
      <w:pPr>
        <w:spacing w:after="150"/>
      </w:pPr>
      <w:r>
        <w:rPr/>
        <w:t xml:space="preserve">国内城市更新行业已进入规模化、常态化发展阶段，成为新型城镇化建设与城市经济迭代升级的核心细分市场。传统增量城建模式逐步进入瓶颈期，城市发展重心全面转向存量提质与低效资源盘活，城市更新由此成为各地城市建设的核心工作方向。当前行业市场覆盖全国各级城市，适配核心城区提质、老旧片区改造、产业园区升级、城郊板块优化等多元存量场景，市场参与主体涵盖各类基建企业、产业运营商、服务机构等多元主体，产业配套体系日趋完善。经过多年发展，行业已摆脱零散化、碎片化的改造模式，逐步形成系统化、规模化、常态化的市场格局，整体市场运行体系成熟，产业底盘稳固，成为支撑城市经济高质量发展的重要支柱。</w:t>
      </w:r>
    </w:p>
    <w:p>
      <w:pPr>
        <w:spacing w:after="150"/>
      </w:pPr>
      <w:r>
        <w:rPr/>
        <w:t xml:space="preserve">立足2026-2031年“十五五”规划周期，国内城市更新行业呈现精细化、产业化、可持续化的全新发展趋势。早期城市更新多以简单拆改、硬件翻新为核心，模式粗放、功能单一，同质化改造问题突出，侧重短期硬件改造而忽视长期运营价值。现阶段行业发展逻辑全面迭代，逐步摒弃传统大拆大建的粗放模式，转向微改造、精提升、重运营的精细化发展路径。行业发展重心从单一硬件改造，转向人居环境优化、产业能级提升、公共配套完善、生态环境治理、文化传承保护的多维协同发展，同时产业导入、长效运营、智慧赋能成为行业核心发展方向，整体朝着高质量、可持续、复合型的发展形态全面升级。</w:t>
      </w:r>
    </w:p>
    <w:p>
      <w:pPr>
        <w:spacing w:after="150"/>
      </w:pPr>
      <w:r>
        <w:rPr/>
        <w:t xml:space="preserve">城市更新行业具备极强的政策导向属性，“十五五”期间行业发展将全面依托顶层政策规划稳步推进。国家层面持续优化城市更新相关顶层制度，出台系列规范政策严控粗放改造模式，引导行业规范化、有序化、绿色化发展，明确存量提质、民生优先、产城融合的核心发展原则。地方层面结合区域城市发展现状，持续落地适配性的落地政策与配套举措，细化更新范围、改造标准、运营模式与扶持机制，构建起国家统筹、地方落地、分层推进的完整政策体系。持续完善的政策框架，既规范了行业市场秩序，规避无序开发与资源浪费问题，也为产业链各环节主体的规范化发展、市场化投资提供了稳定的政策支撑与清晰的发展导向。</w:t>
      </w:r>
    </w:p>
    <w:p>
      <w:pPr>
        <w:spacing w:after="150"/>
      </w:pPr>
      <w:r>
        <w:rPr/>
        <w:t xml:space="preserve">整体而言，2026-2031年“十五五”阶段将是国内城市更新行业转型升级、提质增效的关键周期，行业具备广阔的发展空间与优质的投资前景。从发展基本面来看，国内城市存量资源盘活需求长期存在，人居品质提升、城市功能升级、产业迭代优化的刚需持续释放，为行业发展提供稳定的市场基础。从产业发展维度，城市更新产业链仍存在较大的升级与细分空间，长效运营、智慧更新、绿色改造、产城融合等细分领域潜力充足。随着政策体系持续完善、行业模式不断成熟、市场运作愈发规范，城市更新行业将持续摆脱粗放发展模式，实现社会效益、经济效益与生态效益的协同提升，未来产业链价值持续释放，整体投资价值与发展潜力稳步提升。。</w:t>
      </w:r>
    </w:p>
    <w:p>
      <w:pPr>
        <w:spacing w:after="150"/>
      </w:pPr>
      <w:r>
        <w:rPr/>
        <w:t xml:space="preserve">《2026-2031年城市更新“十五五”产业链全景调研及投资环境深度剖析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更新行业规划方向机及未来5年行业投资方向;预测并提出了城市更新“十五五”整体规划目标及方向、规划内容的建议等;最后，就城市更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第一章 城市更新基本概念与内涵演进</w:t>
      </w:r>
    </w:p>
    <w:p>
      <w:pPr>
        <w:spacing w:before="75" w:after="0"/>
      </w:pPr>
      <w:r>
        <w:rPr/>
        <w:t xml:space="preserve">第一节 城市更新定义与核心特征</w:t>
      </w:r>
    </w:p>
    <w:p>
      <w:pPr>
        <w:spacing w:before="75" w:after="0"/>
      </w:pPr>
      <w:r>
        <w:rPr/>
        <w:t xml:space="preserve">一、从拆除重建向功能提升与有机更新转变</w:t>
      </w:r>
    </w:p>
    <w:p>
      <w:pPr>
        <w:spacing w:before="75" w:after="0"/>
      </w:pPr>
      <w:r>
        <w:rPr/>
        <w:t xml:space="preserve">二、以人本导向与社区参与为核心的治理模式</w:t>
      </w:r>
    </w:p>
    <w:p>
      <w:pPr>
        <w:spacing w:before="75" w:after="0"/>
      </w:pPr>
      <w:r>
        <w:rPr/>
        <w:t xml:space="preserve">三、融合绿色低碳与智慧化发展的综合路径</w:t>
      </w:r>
    </w:p>
    <w:p>
      <w:pPr>
        <w:spacing w:before="75" w:after="0"/>
      </w:pPr>
      <w:r>
        <w:rPr/>
        <w:t xml:space="preserve">第二节 更新类型与实施模式分类</w:t>
      </w:r>
    </w:p>
    <w:p>
      <w:pPr>
        <w:spacing w:before="75" w:after="0"/>
      </w:pPr>
      <w:r>
        <w:rPr/>
        <w:t xml:space="preserve">一、老旧小区改造与完整社区建设</w:t>
      </w:r>
    </w:p>
    <w:p>
      <w:pPr>
        <w:spacing w:before="75" w:after="0"/>
      </w:pPr>
      <w:r>
        <w:rPr/>
        <w:t xml:space="preserve">二、工业遗存活化与文创园区转型</w:t>
      </w:r>
    </w:p>
    <w:p>
      <w:pPr>
        <w:spacing w:before="75" w:after="0"/>
      </w:pPr>
      <w:r>
        <w:rPr/>
        <w:t xml:space="preserve">三、城中村综合整治与产城融合开发</w:t>
      </w:r>
    </w:p>
    <w:p>
      <w:pPr>
        <w:spacing w:before="75" w:after="0"/>
      </w:pPr>
      <w:r>
        <w:rPr/>
        <w:t xml:space="preserve">第三节 行业产业链基础构成</w:t>
      </w:r>
    </w:p>
    <w:p>
      <w:pPr>
        <w:spacing w:before="75" w:after="0"/>
      </w:pPr>
      <w:r>
        <w:rPr/>
        <w:t xml:space="preserve">一、上游规划设计与评估咨询环节</w:t>
      </w:r>
    </w:p>
    <w:p>
      <w:pPr>
        <w:spacing w:before="75" w:after="0"/>
      </w:pPr>
      <w:r>
        <w:rPr/>
        <w:t xml:space="preserve">二、中游施工建设与运营服务环节</w:t>
      </w:r>
    </w:p>
    <w:p>
      <w:pPr>
        <w:spacing w:before="75" w:after="0"/>
      </w:pPr>
      <w:r>
        <w:rPr/>
        <w:t xml:space="preserve">三、下游金融支持与资产证券化环节</w:t>
      </w:r>
    </w:p>
    <w:p>
      <w:pPr>
        <w:spacing w:before="75" w:after="0"/>
      </w:pPr>
      <w:r>
        <w:rPr>
          <w:b w:val="1"/>
          <w:bCs w:val="1"/>
        </w:rPr>
        <w:t xml:space="preserve">第二章 “十四五”时期城市更新发展回顾</w:t>
      </w:r>
    </w:p>
    <w:p>
      <w:pPr>
        <w:spacing w:before="75" w:after="0"/>
      </w:pPr>
      <w:r>
        <w:rPr/>
        <w:t xml:space="preserve">第一节 经济社会发展成就与城市转型背景</w:t>
      </w:r>
    </w:p>
    <w:p>
      <w:pPr>
        <w:spacing w:before="75" w:after="0"/>
      </w:pPr>
      <w:r>
        <w:rPr/>
        <w:t xml:space="preserve">一、常住人口城镇化率稳步提升至新阶段</w:t>
      </w:r>
    </w:p>
    <w:p>
      <w:pPr>
        <w:spacing w:before="75" w:after="0"/>
      </w:pPr>
      <w:r>
        <w:rPr/>
        <w:t xml:space="preserve">二、城市建成区面积扩张趋缓与存量优化需求凸显</w:t>
      </w:r>
    </w:p>
    <w:p>
      <w:pPr>
        <w:spacing w:before="75" w:after="0"/>
      </w:pPr>
      <w:r>
        <w:rPr/>
        <w:t xml:space="preserve">三、居民对宜居环境与公共服务品质要求提高</w:t>
      </w:r>
    </w:p>
    <w:p>
      <w:pPr>
        <w:spacing w:before="75" w:after="0"/>
      </w:pPr>
      <w:r>
        <w:rPr/>
        <w:t xml:space="preserve">第二节 产业发展规模与经济效益分析</w:t>
      </w:r>
    </w:p>
    <w:p>
      <w:pPr>
        <w:spacing w:before="75" w:after="0"/>
      </w:pPr>
      <w:r>
        <w:rPr/>
        <w:t xml:space="preserve">一、城市更新项目总投资规模持续扩大</w:t>
      </w:r>
    </w:p>
    <w:p>
      <w:pPr>
        <w:spacing w:before="75" w:after="0"/>
      </w:pPr>
      <w:r>
        <w:rPr/>
        <w:t xml:space="preserve">二、带动建筑、建材、家居等相关产业增长</w:t>
      </w:r>
    </w:p>
    <w:p>
      <w:pPr>
        <w:spacing w:before="75" w:after="0"/>
      </w:pPr>
      <w:r>
        <w:rPr/>
        <w:t xml:space="preserve">三、提升土地集约利用效率与单位产出水平</w:t>
      </w:r>
    </w:p>
    <w:p>
      <w:pPr>
        <w:spacing w:before="75" w:after="0"/>
      </w:pPr>
      <w:r>
        <w:rPr/>
        <w:t xml:space="preserve">第三节 主要实施成效与模式创新总结</w:t>
      </w:r>
    </w:p>
    <w:p>
      <w:pPr>
        <w:spacing w:before="75" w:after="0"/>
      </w:pPr>
      <w:r>
        <w:rPr/>
        <w:t xml:space="preserve">一、老旧小区加装电梯与适老化改造普及</w:t>
      </w:r>
    </w:p>
    <w:p>
      <w:pPr>
        <w:spacing w:before="75" w:after="0"/>
      </w:pPr>
      <w:r>
        <w:rPr/>
        <w:t xml:space="preserve">二、历史街区保护性更新与文化价值再生</w:t>
      </w:r>
    </w:p>
    <w:p>
      <w:pPr>
        <w:spacing w:before="75" w:after="0"/>
      </w:pPr>
      <w:r>
        <w:rPr/>
        <w:t xml:space="preserve">三、政企合作与社会资本参与机制初步建立</w:t>
      </w:r>
    </w:p>
    <w:p>
      <w:pPr>
        <w:spacing w:before="75" w:after="0"/>
      </w:pPr>
      <w:r>
        <w:rPr>
          <w:b w:val="1"/>
          <w:bCs w:val="1"/>
        </w:rPr>
        <w:t xml:space="preserve">第三章 全球城市更新实践与经验借鉴</w:t>
      </w:r>
    </w:p>
    <w:p>
      <w:pPr>
        <w:spacing w:before="75" w:after="0"/>
      </w:pPr>
      <w:r>
        <w:rPr/>
        <w:t xml:space="preserve">第一节 欧美国家存量更新典型路径</w:t>
      </w:r>
    </w:p>
    <w:p>
      <w:pPr>
        <w:spacing w:before="75" w:after="0"/>
      </w:pPr>
      <w:r>
        <w:rPr/>
        <w:t xml:space="preserve">一、美国棕地再生与社区复兴计划</w:t>
      </w:r>
    </w:p>
    <w:p>
      <w:pPr>
        <w:spacing w:before="75" w:after="0"/>
      </w:pPr>
      <w:r>
        <w:rPr/>
        <w:t xml:space="preserve">二、英国遗产保护与混合功能开发模式</w:t>
      </w:r>
    </w:p>
    <w:p>
      <w:pPr>
        <w:spacing w:before="75" w:after="0"/>
      </w:pPr>
      <w:r>
        <w:rPr/>
        <w:t xml:space="preserve">三、德国工业区转型与生态修复协同推进</w:t>
      </w:r>
    </w:p>
    <w:p>
      <w:pPr>
        <w:spacing w:before="75" w:after="0"/>
      </w:pPr>
      <w:r>
        <w:rPr/>
        <w:t xml:space="preserve">第二节 亚洲发达经济体精细化更新策略</w:t>
      </w:r>
    </w:p>
    <w:p>
      <w:pPr>
        <w:spacing w:before="75" w:after="0"/>
      </w:pPr>
      <w:r>
        <w:rPr/>
        <w:t xml:space="preserve">一、日本紧凑城市与防灾韧性更新体系</w:t>
      </w:r>
    </w:p>
    <w:p>
      <w:pPr>
        <w:spacing w:before="75" w:after="0"/>
      </w:pPr>
      <w:r>
        <w:rPr/>
        <w:t xml:space="preserve">二、新加坡组屋翻新与全生命周期管理</w:t>
      </w:r>
    </w:p>
    <w:p>
      <w:pPr>
        <w:spacing w:before="75" w:after="0"/>
      </w:pPr>
      <w:r>
        <w:rPr/>
        <w:t xml:space="preserve">三、韩国首尔公共空间微更新与市民共创</w:t>
      </w:r>
    </w:p>
    <w:p>
      <w:pPr>
        <w:spacing w:before="75" w:after="0"/>
      </w:pPr>
      <w:r>
        <w:rPr/>
        <w:t xml:space="preserve">第三节 国际经验对中国“十五五”的启示</w:t>
      </w:r>
    </w:p>
    <w:p>
      <w:pPr>
        <w:spacing w:before="75" w:after="0"/>
      </w:pPr>
      <w:r>
        <w:rPr/>
        <w:t xml:space="preserve">一、制度保障与长期规划稳定性重要性</w:t>
      </w:r>
    </w:p>
    <w:p>
      <w:pPr>
        <w:spacing w:before="75" w:after="0"/>
      </w:pPr>
      <w:r>
        <w:rPr/>
        <w:t xml:space="preserve">二、多元主体协同与利益平衡机制设计</w:t>
      </w:r>
    </w:p>
    <w:p>
      <w:pPr>
        <w:spacing w:before="75" w:after="0"/>
      </w:pPr>
      <w:r>
        <w:rPr/>
        <w:t xml:space="preserve">三、技术赋能与数字化更新平台建设</w:t>
      </w:r>
    </w:p>
    <w:p>
      <w:pPr>
        <w:spacing w:before="75" w:after="0"/>
      </w:pPr>
      <w:r>
        <w:rPr>
          <w:b w:val="1"/>
          <w:bCs w:val="1"/>
        </w:rPr>
        <w:t xml:space="preserve">第四章 中国城市更新上游规划设计与咨询服务分析</w:t>
      </w:r>
    </w:p>
    <w:p>
      <w:pPr>
        <w:spacing w:before="75" w:after="0"/>
      </w:pPr>
      <w:r>
        <w:rPr/>
        <w:t xml:space="preserve">第一节 规划编制与方案设计能力</w:t>
      </w:r>
    </w:p>
    <w:p>
      <w:pPr>
        <w:spacing w:before="75" w:after="0"/>
      </w:pPr>
      <w:r>
        <w:rPr/>
        <w:t xml:space="preserve">一、国土空间规划与更新单元划定衔接</w:t>
      </w:r>
    </w:p>
    <w:p>
      <w:pPr>
        <w:spacing w:before="75" w:after="0"/>
      </w:pPr>
      <w:r>
        <w:rPr/>
        <w:t xml:space="preserve">二、多专业融合的综合更新方案制定</w:t>
      </w:r>
    </w:p>
    <w:p>
      <w:pPr>
        <w:spacing w:before="75" w:after="0"/>
      </w:pPr>
      <w:r>
        <w:rPr/>
        <w:t xml:space="preserve">三、公众参与式设计与社区共识构建</w:t>
      </w:r>
    </w:p>
    <w:p>
      <w:pPr>
        <w:spacing w:before="75" w:after="0"/>
      </w:pPr>
      <w:r>
        <w:rPr/>
        <w:t xml:space="preserve">第二节 评估诊断与技术支撑体系</w:t>
      </w:r>
    </w:p>
    <w:p>
      <w:pPr>
        <w:spacing w:before="75" w:after="0"/>
      </w:pPr>
      <w:r>
        <w:rPr/>
        <w:t xml:space="preserve">一、建筑安全与能效检测技术应用</w:t>
      </w:r>
    </w:p>
    <w:p>
      <w:pPr>
        <w:spacing w:before="75" w:after="0"/>
      </w:pPr>
      <w:r>
        <w:rPr/>
        <w:t xml:space="preserve">二、历史文化价值识别与评估方法</w:t>
      </w:r>
    </w:p>
    <w:p>
      <w:pPr>
        <w:spacing w:before="75" w:after="0"/>
      </w:pPr>
      <w:r>
        <w:rPr/>
        <w:t xml:space="preserve">三、更新潜力与经济可行性测算模型</w:t>
      </w:r>
    </w:p>
    <w:p>
      <w:pPr>
        <w:spacing w:before="75" w:after="0"/>
      </w:pPr>
      <w:r>
        <w:rPr/>
        <w:t xml:space="preserve">第三节 咨询服务机构发展现状</w:t>
      </w:r>
    </w:p>
    <w:p>
      <w:pPr>
        <w:spacing w:before="75" w:after="0"/>
      </w:pPr>
      <w:r>
        <w:rPr/>
        <w:t xml:space="preserve">一、大型设计院主导综合方案输出</w:t>
      </w:r>
    </w:p>
    <w:p>
      <w:pPr>
        <w:spacing w:before="75" w:after="0"/>
      </w:pPr>
      <w:r>
        <w:rPr/>
        <w:t xml:space="preserve">二、专业咨询机构聚焦细分领域服务</w:t>
      </w:r>
    </w:p>
    <w:p>
      <w:pPr>
        <w:spacing w:before="75" w:after="0"/>
      </w:pPr>
      <w:r>
        <w:rPr/>
        <w:t xml:space="preserve">三、高校与研究机构提供智力支持</w:t>
      </w:r>
    </w:p>
    <w:p>
      <w:pPr>
        <w:spacing w:before="75" w:after="0"/>
      </w:pPr>
      <w:r>
        <w:rPr>
          <w:b w:val="1"/>
          <w:bCs w:val="1"/>
        </w:rPr>
        <w:t xml:space="preserve">第五章 中国城市更新中游施工建设与改造实施分析</w:t>
      </w:r>
    </w:p>
    <w:p>
      <w:pPr>
        <w:spacing w:before="75" w:after="0"/>
      </w:pPr>
      <w:r>
        <w:rPr/>
        <w:t xml:space="preserve">第一节 建造技术与工艺创新进展</w:t>
      </w:r>
    </w:p>
    <w:p>
      <w:pPr>
        <w:spacing w:before="75" w:after="0"/>
      </w:pPr>
      <w:r>
        <w:rPr/>
        <w:t xml:space="preserve">一、装配式装修与模块化施工推广</w:t>
      </w:r>
    </w:p>
    <w:p>
      <w:pPr>
        <w:spacing w:before="75" w:after="0"/>
      </w:pPr>
      <w:r>
        <w:rPr/>
        <w:t xml:space="preserve">二、既有建筑结构加固与节能改造技术</w:t>
      </w:r>
    </w:p>
    <w:p>
      <w:pPr>
        <w:spacing w:before="75" w:after="0"/>
      </w:pPr>
      <w:r>
        <w:rPr/>
        <w:t xml:space="preserve">三、低影响开发与海绵城市技术集成</w:t>
      </w:r>
    </w:p>
    <w:p>
      <w:pPr>
        <w:spacing w:before="75" w:after="0"/>
      </w:pPr>
      <w:r>
        <w:rPr/>
        <w:t xml:space="preserve">第二节 工程组织与项目管理优化</w:t>
      </w:r>
    </w:p>
    <w:p>
      <w:pPr>
        <w:spacing w:before="75" w:after="0"/>
      </w:pPr>
      <w:r>
        <w:rPr/>
        <w:t xml:space="preserve">一、epc与全过程工程咨询模式应用</w:t>
      </w:r>
    </w:p>
    <w:p>
      <w:pPr>
        <w:spacing w:before="75" w:after="0"/>
      </w:pPr>
      <w:r>
        <w:rPr/>
        <w:t xml:space="preserve">二、工期压缩与居民生活干扰最小化措施</w:t>
      </w:r>
    </w:p>
    <w:p>
      <w:pPr>
        <w:spacing w:before="75" w:after="0"/>
      </w:pPr>
      <w:r>
        <w:rPr/>
        <w:t xml:space="preserve">三、质量安全与文明施工标准化建设</w:t>
      </w:r>
    </w:p>
    <w:p>
      <w:pPr>
        <w:spacing w:before="75" w:after="0"/>
      </w:pPr>
      <w:r>
        <w:rPr/>
        <w:t xml:space="preserve">第三节 施工企业竞争格局与能力分化</w:t>
      </w:r>
    </w:p>
    <w:p>
      <w:pPr>
        <w:spacing w:before="75" w:after="0"/>
      </w:pPr>
      <w:r>
        <w:rPr/>
        <w:t xml:space="preserve">一、央企与地方建工集团主导大型项目</w:t>
      </w:r>
    </w:p>
    <w:p>
      <w:pPr>
        <w:spacing w:before="75" w:after="0"/>
      </w:pPr>
      <w:r>
        <w:rPr/>
        <w:t xml:space="preserve">二、专业改造公司深耕细分技术领域</w:t>
      </w:r>
    </w:p>
    <w:p>
      <w:pPr>
        <w:spacing w:before="75" w:after="0"/>
      </w:pPr>
      <w:r>
        <w:rPr/>
        <w:t xml:space="preserve">三、中小施工队在社区微更新中活跃</w:t>
      </w:r>
    </w:p>
    <w:p>
      <w:pPr>
        <w:spacing w:before="75" w:after="0"/>
      </w:pPr>
      <w:r>
        <w:rPr>
          <w:b w:val="1"/>
          <w:bCs w:val="1"/>
        </w:rPr>
        <w:t xml:space="preserve">第六章 中国城市更新运营服务与长效管理分析</w:t>
      </w:r>
    </w:p>
    <w:p>
      <w:pPr>
        <w:spacing w:before="75" w:after="0"/>
      </w:pPr>
      <w:r>
        <w:rPr/>
        <w:t xml:space="preserve">第一节 社区治理与物业管理升级</w:t>
      </w:r>
    </w:p>
    <w:p>
      <w:pPr>
        <w:spacing w:before="75" w:after="0"/>
      </w:pPr>
      <w:r>
        <w:rPr/>
        <w:t xml:space="preserve">一、党建引领下多元共治机制构建</w:t>
      </w:r>
    </w:p>
    <w:p>
      <w:pPr>
        <w:spacing w:before="75" w:after="0"/>
      </w:pPr>
      <w:r>
        <w:rPr/>
        <w:t xml:space="preserve">二、智慧物业平台与设施运维一体化</w:t>
      </w:r>
    </w:p>
    <w:p>
      <w:pPr>
        <w:spacing w:before="75" w:after="0"/>
      </w:pPr>
      <w:r>
        <w:rPr/>
        <w:t xml:space="preserve">三、居民自治组织与更新后维护责任落实</w:t>
      </w:r>
    </w:p>
    <w:p>
      <w:pPr>
        <w:spacing w:before="75" w:after="0"/>
      </w:pPr>
      <w:r>
        <w:rPr/>
        <w:t xml:space="preserve">第二节 产业导入与功能活化策略</w:t>
      </w:r>
    </w:p>
    <w:p>
      <w:pPr>
        <w:spacing w:before="75" w:after="0"/>
      </w:pPr>
      <w:r>
        <w:rPr/>
        <w:t xml:space="preserve">一、文创、科创与商业业态精准匹配</w:t>
      </w:r>
    </w:p>
    <w:p>
      <w:pPr>
        <w:spacing w:before="75" w:after="0"/>
      </w:pPr>
      <w:r>
        <w:rPr/>
        <w:t xml:space="preserve">二、小微空间灵活利用与创业孵化支持</w:t>
      </w:r>
    </w:p>
    <w:p>
      <w:pPr>
        <w:spacing w:before="75" w:after="0"/>
      </w:pPr>
      <w:r>
        <w:rPr/>
        <w:t xml:space="preserve">三、公共服务设施嵌入与15分钟生活圈完善</w:t>
      </w:r>
    </w:p>
    <w:p>
      <w:pPr>
        <w:spacing w:before="75" w:after="0"/>
      </w:pPr>
      <w:r>
        <w:rPr/>
        <w:t xml:space="preserve">第三节 运营主体培育与可持续模式</w:t>
      </w:r>
    </w:p>
    <w:p>
      <w:pPr>
        <w:spacing w:before="75" w:after="0"/>
      </w:pPr>
      <w:r>
        <w:rPr/>
        <w:t xml:space="preserve">一、政府平台公司向市场化运营转型</w:t>
      </w:r>
    </w:p>
    <w:p>
      <w:pPr>
        <w:spacing w:before="75" w:after="0"/>
      </w:pPr>
      <w:r>
        <w:rPr/>
        <w:t xml:space="preserve">二、社会资本通过特许经营参与运营</w:t>
      </w:r>
    </w:p>
    <w:p>
      <w:pPr>
        <w:spacing w:before="75" w:after="0"/>
      </w:pPr>
      <w:r>
        <w:rPr/>
        <w:t xml:space="preserve">三、reits等工具探索资产退出路径</w:t>
      </w:r>
    </w:p>
    <w:p>
      <w:pPr>
        <w:spacing w:before="75" w:after="0"/>
      </w:pPr>
      <w:r>
        <w:rPr>
          <w:b w:val="1"/>
          <w:bCs w:val="1"/>
        </w:rPr>
        <w:t xml:space="preserve">第七章 中国城市更新金融支持与资本运作分析</w:t>
      </w:r>
    </w:p>
    <w:p>
      <w:pPr>
        <w:spacing w:before="75" w:after="0"/>
      </w:pPr>
      <w:r>
        <w:rPr/>
        <w:t xml:space="preserve">第一节 政府资金与专项债券使用</w:t>
      </w:r>
    </w:p>
    <w:p>
      <w:pPr>
        <w:spacing w:before="75" w:after="0"/>
      </w:pPr>
      <w:r>
        <w:rPr/>
        <w:t xml:space="preserve">一、中央财政补助与地方配套机制</w:t>
      </w:r>
    </w:p>
    <w:p>
      <w:pPr>
        <w:spacing w:before="75" w:after="0"/>
      </w:pPr>
      <w:r>
        <w:rPr/>
        <w:t xml:space="preserve">二、城市更新专项债发行规模与投向</w:t>
      </w:r>
    </w:p>
    <w:p>
      <w:pPr>
        <w:spacing w:before="75" w:after="0"/>
      </w:pPr>
      <w:r>
        <w:rPr/>
        <w:t xml:space="preserve">三、预算内投资对公益性项目倾斜</w:t>
      </w:r>
    </w:p>
    <w:p>
      <w:pPr>
        <w:spacing w:before="75" w:after="0"/>
      </w:pPr>
      <w:r>
        <w:rPr/>
        <w:t xml:space="preserve">第二节 社会资本与市场化融资渠道</w:t>
      </w:r>
    </w:p>
    <w:p>
      <w:pPr>
        <w:spacing w:before="75" w:after="0"/>
      </w:pPr>
      <w:r>
        <w:rPr/>
        <w:t xml:space="preserve">一、ppp与特许经营模式合规性优化</w:t>
      </w:r>
    </w:p>
    <w:p>
      <w:pPr>
        <w:spacing w:before="75" w:after="0"/>
      </w:pPr>
      <w:r>
        <w:rPr/>
        <w:t xml:space="preserve">二、开发性金融与政策性银行支持</w:t>
      </w:r>
    </w:p>
    <w:p>
      <w:pPr>
        <w:spacing w:before="75" w:after="0"/>
      </w:pPr>
      <w:r>
        <w:rPr/>
        <w:t xml:space="preserve">三、绿色金融与esg投资产品对接</w:t>
      </w:r>
    </w:p>
    <w:p>
      <w:pPr>
        <w:spacing w:before="75" w:after="0"/>
      </w:pPr>
      <w:r>
        <w:rPr/>
        <w:t xml:space="preserve">第三节 资产证券化与退出机制探索</w:t>
      </w:r>
    </w:p>
    <w:p>
      <w:pPr>
        <w:spacing w:before="75" w:after="0"/>
      </w:pPr>
      <w:r>
        <w:rPr/>
        <w:t xml:space="preserve">一、基础设施reits试点扩展至更新项目</w:t>
      </w:r>
    </w:p>
    <w:p>
      <w:pPr>
        <w:spacing w:before="75" w:after="0"/>
      </w:pPr>
      <w:r>
        <w:rPr/>
        <w:t xml:space="preserve">二、经营性资产打包与现金流稳定化</w:t>
      </w:r>
    </w:p>
    <w:p>
      <w:pPr>
        <w:spacing w:before="75" w:after="0"/>
      </w:pPr>
      <w:r>
        <w:rPr/>
        <w:t xml:space="preserve">三、产权分割与小业主收益保障机制</w:t>
      </w:r>
    </w:p>
    <w:p>
      <w:pPr>
        <w:spacing w:before="75" w:after="0"/>
      </w:pPr>
      <w:r>
        <w:rPr>
          <w:b w:val="1"/>
          <w:bCs w:val="1"/>
        </w:rPr>
        <w:t xml:space="preserve">第八章 “十四五”时期城市更新区域实践比较</w:t>
      </w:r>
    </w:p>
    <w:p>
      <w:pPr>
        <w:spacing w:before="75" w:after="0"/>
      </w:pPr>
      <w:r>
        <w:rPr/>
        <w:t xml:space="preserve">第一节 一线城市更新模式深度推进</w:t>
      </w:r>
    </w:p>
    <w:p>
      <w:pPr>
        <w:spacing w:before="75" w:after="0"/>
      </w:pPr>
      <w:r>
        <w:rPr/>
        <w:t xml:space="preserve">一、北京核心区平房院落保护更新</w:t>
      </w:r>
    </w:p>
    <w:p>
      <w:pPr>
        <w:spacing w:before="75" w:after="0"/>
      </w:pPr>
      <w:r>
        <w:rPr/>
        <w:t xml:space="preserve">二、上海成片二级以下旧里改造收官</w:t>
      </w:r>
    </w:p>
    <w:p>
      <w:pPr>
        <w:spacing w:before="75" w:after="0"/>
      </w:pPr>
      <w:r>
        <w:rPr/>
        <w:t xml:space="preserve">三、广州深圳城中村系统整治与产业升级</w:t>
      </w:r>
    </w:p>
    <w:p>
      <w:pPr>
        <w:spacing w:before="75" w:after="0"/>
      </w:pPr>
      <w:r>
        <w:rPr/>
        <w:t xml:space="preserve">第二节 重点城市群协同更新探索</w:t>
      </w:r>
    </w:p>
    <w:p>
      <w:pPr>
        <w:spacing w:before="75" w:after="0"/>
      </w:pPr>
      <w:r>
        <w:rPr/>
        <w:t xml:space="preserve">一、长三角一体化背景下的跨域更新联动</w:t>
      </w:r>
    </w:p>
    <w:p>
      <w:pPr>
        <w:spacing w:before="75" w:after="0"/>
      </w:pPr>
      <w:r>
        <w:rPr/>
        <w:t xml:space="preserve">二、粤港澳大湾区工业遗存联合活化</w:t>
      </w:r>
    </w:p>
    <w:p>
      <w:pPr>
        <w:spacing w:before="75" w:after="0"/>
      </w:pPr>
      <w:r>
        <w:rPr/>
        <w:t xml:space="preserve">三、成渝双城经济圈老旧厂区转型示范</w:t>
      </w:r>
    </w:p>
    <w:p>
      <w:pPr>
        <w:spacing w:before="75" w:after="0"/>
      </w:pPr>
      <w:r>
        <w:rPr/>
        <w:t xml:space="preserve">第三节 中西部与东北地区特色路径</w:t>
      </w:r>
    </w:p>
    <w:p>
      <w:pPr>
        <w:spacing w:before="75" w:after="0"/>
      </w:pPr>
      <w:r>
        <w:rPr/>
        <w:t xml:space="preserve">一、资源型城市工业遗产转型尝试</w:t>
      </w:r>
    </w:p>
    <w:p>
      <w:pPr>
        <w:spacing w:before="75" w:after="0"/>
      </w:pPr>
      <w:r>
        <w:rPr/>
        <w:t xml:space="preserve">二、老工业基地厂区功能置换与再利用</w:t>
      </w:r>
    </w:p>
    <w:p>
      <w:pPr>
        <w:spacing w:before="75" w:after="0"/>
      </w:pPr>
      <w:r>
        <w:rPr/>
        <w:t xml:space="preserve">三、边疆城市民族风貌保护性更新</w:t>
      </w:r>
    </w:p>
    <w:p>
      <w:pPr>
        <w:spacing w:before="75" w:after="0"/>
      </w:pPr>
      <w:r>
        <w:rPr>
          <w:b w:val="1"/>
          <w:bCs w:val="1"/>
        </w:rPr>
        <w:t xml:space="preserve">第九章 “十四五”时期城市更新产业链协同发展评估</w:t>
      </w:r>
    </w:p>
    <w:p>
      <w:pPr>
        <w:spacing w:before="75" w:after="0"/>
      </w:pPr>
      <w:r>
        <w:rPr/>
        <w:t xml:space="preserve">第一节 上中下游衔接效率与瓶颈</w:t>
      </w:r>
    </w:p>
    <w:p>
      <w:pPr>
        <w:spacing w:before="75" w:after="0"/>
      </w:pPr>
      <w:r>
        <w:rPr/>
        <w:t xml:space="preserve">一、规划设计与施工落地脱节问题</w:t>
      </w:r>
    </w:p>
    <w:p>
      <w:pPr>
        <w:spacing w:before="75" w:after="0"/>
      </w:pPr>
      <w:r>
        <w:rPr/>
        <w:t xml:space="preserve">二、运营前置不足导致后期效益偏低</w:t>
      </w:r>
    </w:p>
    <w:p>
      <w:pPr>
        <w:spacing w:before="75" w:after="0"/>
      </w:pPr>
      <w:r>
        <w:rPr/>
        <w:t xml:space="preserve">三、金融产品与项目周期错配现象</w:t>
      </w:r>
    </w:p>
    <w:p>
      <w:pPr>
        <w:spacing w:before="75" w:after="0"/>
      </w:pPr>
      <w:r>
        <w:rPr/>
        <w:t xml:space="preserve">第二节 技术标准与规范体系完善程度</w:t>
      </w:r>
    </w:p>
    <w:p>
      <w:pPr>
        <w:spacing w:before="75" w:after="0"/>
      </w:pPr>
      <w:r>
        <w:rPr/>
        <w:t xml:space="preserve">一、更新类建筑技术标准逐步建立</w:t>
      </w:r>
    </w:p>
    <w:p>
      <w:pPr>
        <w:spacing w:before="75" w:after="0"/>
      </w:pPr>
      <w:r>
        <w:rPr/>
        <w:t xml:space="preserve">二、历史文化保护法规执行刚性增强</w:t>
      </w:r>
    </w:p>
    <w:p>
      <w:pPr>
        <w:spacing w:before="75" w:after="0"/>
      </w:pPr>
      <w:r>
        <w:rPr/>
        <w:t xml:space="preserve">三、绿色更新评价指标体系初步形成</w:t>
      </w:r>
    </w:p>
    <w:p>
      <w:pPr>
        <w:spacing w:before="75" w:after="0"/>
      </w:pPr>
      <w:r>
        <w:rPr/>
        <w:t xml:space="preserve">第三节 人才与专业服务体系支撑能力</w:t>
      </w:r>
    </w:p>
    <w:p>
      <w:pPr>
        <w:spacing w:before="75" w:after="0"/>
      </w:pPr>
      <w:r>
        <w:rPr/>
        <w:t xml:space="preserve">一、复合型更新项目管理人才短缺</w:t>
      </w:r>
    </w:p>
    <w:p>
      <w:pPr>
        <w:spacing w:before="75" w:after="0"/>
      </w:pPr>
      <w:r>
        <w:rPr/>
        <w:t xml:space="preserve">二、社区规划师与基层协调力量薄弱</w:t>
      </w:r>
    </w:p>
    <w:p>
      <w:pPr>
        <w:spacing w:before="75" w:after="0"/>
      </w:pPr>
      <w:r>
        <w:rPr/>
        <w:t xml:space="preserve">三、第三方评估与监理机制不健全</w:t>
      </w:r>
    </w:p>
    <w:p>
      <w:pPr>
        <w:spacing w:before="75" w:after="0"/>
      </w:pPr>
      <w:r>
        <w:rPr>
          <w:b w:val="1"/>
          <w:bCs w:val="1"/>
        </w:rPr>
        <w:t xml:space="preserve">第十章 2026-2031年“十五五”城市更新总体目标与战略方向预测</w:t>
      </w:r>
    </w:p>
    <w:p>
      <w:pPr>
        <w:spacing w:before="75" w:after="0"/>
      </w:pPr>
      <w:r>
        <w:rPr/>
        <w:t xml:space="preserve">第一节 国家层面更新战略定位深化</w:t>
      </w:r>
    </w:p>
    <w:p>
      <w:pPr>
        <w:spacing w:before="75" w:after="0"/>
      </w:pPr>
      <w:r>
        <w:rPr/>
        <w:t xml:space="preserve">一、从增量扩张全面转向存量提质增效</w:t>
      </w:r>
    </w:p>
    <w:p>
      <w:pPr>
        <w:spacing w:before="75" w:after="0"/>
      </w:pPr>
      <w:r>
        <w:rPr/>
        <w:t xml:space="preserve">二、城市更新纳入高质量发展核心抓手</w:t>
      </w:r>
    </w:p>
    <w:p>
      <w:pPr>
        <w:spacing w:before="75" w:after="0"/>
      </w:pPr>
      <w:r>
        <w:rPr/>
        <w:t xml:space="preserve">三、与碳达峰碳中和目标深度绑定</w:t>
      </w:r>
    </w:p>
    <w:p>
      <w:pPr>
        <w:spacing w:before="75" w:after="0"/>
      </w:pPr>
      <w:r>
        <w:rPr/>
        <w:t xml:space="preserve">第二节 核心发展目标体系构建</w:t>
      </w:r>
    </w:p>
    <w:p>
      <w:pPr>
        <w:spacing w:before="75" w:after="0"/>
      </w:pPr>
      <w:r>
        <w:rPr/>
        <w:t xml:space="preserve">一、完成2000年底前建成老旧小区改造</w:t>
      </w:r>
    </w:p>
    <w:p>
      <w:pPr>
        <w:spacing w:before="75" w:after="0"/>
      </w:pPr>
      <w:r>
        <w:rPr/>
        <w:t xml:space="preserve">二、实现历史文化街区应保尽保</w:t>
      </w:r>
    </w:p>
    <w:p>
      <w:pPr>
        <w:spacing w:before="75" w:after="0"/>
      </w:pPr>
      <w:r>
        <w:rPr/>
        <w:t xml:space="preserve">三、显著提升城市安全韧性与宜居水平</w:t>
      </w:r>
    </w:p>
    <w:p>
      <w:pPr>
        <w:spacing w:before="75" w:after="0"/>
      </w:pPr>
      <w:r>
        <w:rPr/>
        <w:t xml:space="preserve">第三节 实施路径与重点任务方向</w:t>
      </w:r>
    </w:p>
    <w:p>
      <w:pPr>
        <w:spacing w:before="75" w:after="0"/>
      </w:pPr>
      <w:r>
        <w:rPr/>
        <w:t xml:space="preserve">一、推动片区统筹与整体更新模式普及</w:t>
      </w:r>
    </w:p>
    <w:p>
      <w:pPr>
        <w:spacing w:before="75" w:after="0"/>
      </w:pPr>
      <w:r>
        <w:rPr/>
        <w:t xml:space="preserve">二、强化产业导入与经济可持续性</w:t>
      </w:r>
    </w:p>
    <w:p>
      <w:pPr>
        <w:spacing w:before="75" w:after="0"/>
      </w:pPr>
      <w:r>
        <w:rPr/>
        <w:t xml:space="preserve">三、构建全生命周期更新管理机制</w:t>
      </w:r>
    </w:p>
    <w:p>
      <w:pPr>
        <w:spacing w:before="75" w:after="0"/>
      </w:pPr>
      <w:r>
        <w:rPr>
          <w:b w:val="1"/>
          <w:bCs w:val="1"/>
        </w:rPr>
        <w:t xml:space="preserve">第十一章 2026-2031年城市更新上游环节发展趋势预测</w:t>
      </w:r>
    </w:p>
    <w:p>
      <w:pPr>
        <w:spacing w:before="75" w:after="0"/>
      </w:pPr>
      <w:r>
        <w:rPr/>
        <w:t xml:space="preserve">第一节 规划设计智能化与精准化</w:t>
      </w:r>
    </w:p>
    <w:p>
      <w:pPr>
        <w:spacing w:before="75" w:after="0"/>
      </w:pPr>
      <w:r>
        <w:rPr/>
        <w:t xml:space="preserve">一、cim平台支撑更新单元动态模拟</w:t>
      </w:r>
    </w:p>
    <w:p>
      <w:pPr>
        <w:spacing w:before="75" w:after="0"/>
      </w:pPr>
      <w:r>
        <w:rPr/>
        <w:t xml:space="preserve">二、ai辅助方案生成与比选优化</w:t>
      </w:r>
    </w:p>
    <w:p>
      <w:pPr>
        <w:spacing w:before="75" w:after="0"/>
      </w:pPr>
      <w:r>
        <w:rPr/>
        <w:t xml:space="preserve">三、数字孪生技术用于更新效果预演</w:t>
      </w:r>
    </w:p>
    <w:p>
      <w:pPr>
        <w:spacing w:before="75" w:after="0"/>
      </w:pPr>
      <w:r>
        <w:rPr/>
        <w:t xml:space="preserve">第二节 评估诊断技术标准化提升</w:t>
      </w:r>
    </w:p>
    <w:p>
      <w:pPr>
        <w:spacing w:before="75" w:after="0"/>
      </w:pPr>
      <w:r>
        <w:rPr/>
        <w:t xml:space="preserve">一、建筑健康监测物联网设备普及</w:t>
      </w:r>
    </w:p>
    <w:p>
      <w:pPr>
        <w:spacing w:before="75" w:after="0"/>
      </w:pPr>
      <w:r>
        <w:rPr/>
        <w:t xml:space="preserve">二、碳排放核算纳入更新评估体系</w:t>
      </w:r>
    </w:p>
    <w:p>
      <w:pPr>
        <w:spacing w:before="75" w:after="0"/>
      </w:pPr>
      <w:r>
        <w:rPr/>
        <w:t xml:space="preserve">三、居民满意度大数据采集机制建立</w:t>
      </w:r>
    </w:p>
    <w:p>
      <w:pPr>
        <w:spacing w:before="75" w:after="0"/>
      </w:pPr>
      <w:r>
        <w:rPr/>
        <w:t xml:space="preserve">第三节 咨询服务专业化与集成化</w:t>
      </w:r>
    </w:p>
    <w:p>
      <w:pPr>
        <w:spacing w:before="75" w:after="0"/>
      </w:pPr>
      <w:r>
        <w:rPr/>
        <w:t xml:space="preserve">一、全过程咨询覆盖更新全链条</w:t>
      </w:r>
    </w:p>
    <w:p>
      <w:pPr>
        <w:spacing w:before="75" w:after="0"/>
      </w:pPr>
      <w:r>
        <w:rPr/>
        <w:t xml:space="preserve">二、跨学科团队成为方案标配</w:t>
      </w:r>
    </w:p>
    <w:p>
      <w:pPr>
        <w:spacing w:before="75" w:after="0"/>
      </w:pPr>
      <w:r>
        <w:rPr/>
        <w:t xml:space="preserve">三、国际经验本土化转化能力增强</w:t>
      </w:r>
    </w:p>
    <w:p>
      <w:pPr>
        <w:spacing w:before="75" w:after="0"/>
      </w:pPr>
      <w:r>
        <w:rPr>
          <w:b w:val="1"/>
          <w:bCs w:val="1"/>
        </w:rPr>
        <w:t xml:space="preserve">第十二章 2026-2031年城市更新中游环节发展趋势预测</w:t>
      </w:r>
    </w:p>
    <w:p>
      <w:pPr>
        <w:spacing w:before="75" w:after="0"/>
      </w:pPr>
      <w:r>
        <w:rPr/>
        <w:t xml:space="preserve">第一节 绿色建造与智能施工普及</w:t>
      </w:r>
    </w:p>
    <w:p>
      <w:pPr>
        <w:spacing w:before="75" w:after="0"/>
      </w:pPr>
      <w:r>
        <w:rPr/>
        <w:t xml:space="preserve">一、近零能耗改造技术规模化应用</w:t>
      </w:r>
    </w:p>
    <w:p>
      <w:pPr>
        <w:spacing w:before="75" w:after="0"/>
      </w:pPr>
      <w:r>
        <w:rPr/>
        <w:t xml:space="preserve">二、机器人施工与无人化作业试点</w:t>
      </w:r>
    </w:p>
    <w:p>
      <w:pPr>
        <w:spacing w:before="75" w:after="0"/>
      </w:pPr>
      <w:r>
        <w:rPr/>
        <w:t xml:space="preserve">三、建筑垃圾资源化利用率提升</w:t>
      </w:r>
    </w:p>
    <w:p>
      <w:pPr>
        <w:spacing w:before="75" w:after="0"/>
      </w:pPr>
      <w:r>
        <w:rPr/>
        <w:t xml:space="preserve">第二节 工程管理模式创新深化</w:t>
      </w:r>
    </w:p>
    <w:p>
      <w:pPr>
        <w:spacing w:before="75" w:after="0"/>
      </w:pPr>
      <w:r>
        <w:rPr/>
        <w:t xml:space="preserve">一、bim加gis贯穿设计施工运维</w:t>
      </w:r>
    </w:p>
    <w:p>
      <w:pPr>
        <w:spacing w:before="75" w:after="0"/>
      </w:pPr>
      <w:r>
        <w:rPr/>
        <w:t xml:space="preserve">二、更新项目全周期成本动态管控</w:t>
      </w:r>
    </w:p>
    <w:p>
      <w:pPr>
        <w:spacing w:before="75" w:after="0"/>
      </w:pPr>
      <w:r>
        <w:rPr/>
        <w:t xml:space="preserve">三、居民参与式监工机制制度化</w:t>
      </w:r>
    </w:p>
    <w:p>
      <w:pPr>
        <w:spacing w:before="75" w:after="0"/>
      </w:pPr>
      <w:r>
        <w:rPr/>
        <w:t xml:space="preserve">第三节 施工企业能力升级方向</w:t>
      </w:r>
    </w:p>
    <w:p>
      <w:pPr>
        <w:spacing w:before="75" w:after="0"/>
      </w:pPr>
      <w:r>
        <w:rPr/>
        <w:t xml:space="preserve">一、向建造加运营一体化转型</w:t>
      </w:r>
    </w:p>
    <w:p>
      <w:pPr>
        <w:spacing w:before="75" w:after="0"/>
      </w:pPr>
      <w:r>
        <w:rPr/>
        <w:t xml:space="preserve">二、专精特新技术服务商崛起</w:t>
      </w:r>
    </w:p>
    <w:p>
      <w:pPr>
        <w:spacing w:before="75" w:after="0"/>
      </w:pPr>
      <w:r>
        <w:rPr/>
        <w:t xml:space="preserve">三、区域化施工联盟协同作业</w:t>
      </w:r>
    </w:p>
    <w:p>
      <w:pPr>
        <w:spacing w:before="75" w:after="0"/>
      </w:pPr>
      <w:r>
        <w:rPr>
          <w:b w:val="1"/>
          <w:bCs w:val="1"/>
        </w:rPr>
        <w:t xml:space="preserve">第十三章 2026-2031年城市更新下游环节发展趋势预测</w:t>
      </w:r>
    </w:p>
    <w:p>
      <w:pPr>
        <w:spacing w:before="75" w:after="0"/>
      </w:pPr>
      <w:r>
        <w:rPr/>
        <w:t xml:space="preserve">第一节 智慧运营与社区治理融合</w:t>
      </w:r>
    </w:p>
    <w:p>
      <w:pPr>
        <w:spacing w:before="75" w:after="0"/>
      </w:pPr>
      <w:r>
        <w:rPr/>
        <w:t xml:space="preserve">一、城市更新项目接入城市大脑</w:t>
      </w:r>
    </w:p>
    <w:p>
      <w:pPr>
        <w:spacing w:before="75" w:after="0"/>
      </w:pPr>
      <w:r>
        <w:rPr/>
        <w:t xml:space="preserve">二、社区级碳账户与绿色积分体系</w:t>
      </w:r>
    </w:p>
    <w:p>
      <w:pPr>
        <w:spacing w:before="75" w:after="0"/>
      </w:pPr>
      <w:r>
        <w:rPr/>
        <w:t xml:space="preserve">三、数字身份绑定更新后权益管理</w:t>
      </w:r>
    </w:p>
    <w:p>
      <w:pPr>
        <w:spacing w:before="75" w:after="0"/>
      </w:pPr>
      <w:r>
        <w:rPr/>
        <w:t xml:space="preserve">第二节 产业与空间深度融合</w:t>
      </w:r>
    </w:p>
    <w:p>
      <w:pPr>
        <w:spacing w:before="75" w:after="0"/>
      </w:pPr>
      <w:r>
        <w:rPr/>
        <w:t xml:space="preserve">一、更新片区嵌入数字经济微单元</w:t>
      </w:r>
    </w:p>
    <w:p>
      <w:pPr>
        <w:spacing w:before="75" w:after="0"/>
      </w:pPr>
      <w:r>
        <w:rPr/>
        <w:t xml:space="preserve">二、银发经济与适老服务场景营造</w:t>
      </w:r>
    </w:p>
    <w:p>
      <w:pPr>
        <w:spacing w:before="75" w:after="0"/>
      </w:pPr>
      <w:r>
        <w:rPr/>
        <w:t xml:space="preserve">三、青年友好型创新创业空间配置</w:t>
      </w:r>
    </w:p>
    <w:p>
      <w:pPr>
        <w:spacing w:before="75" w:after="0"/>
      </w:pPr>
      <w:r>
        <w:rPr/>
        <w:t xml:space="preserve">第三节 资产价值释放机制完善</w:t>
      </w:r>
    </w:p>
    <w:p>
      <w:pPr>
        <w:spacing w:before="75" w:after="0"/>
      </w:pPr>
      <w:r>
        <w:rPr/>
        <w:t xml:space="preserve">一、reits扩容覆盖更多经营性更新资产</w:t>
      </w:r>
    </w:p>
    <w:p>
      <w:pPr>
        <w:spacing w:before="75" w:after="0"/>
      </w:pPr>
      <w:r>
        <w:rPr/>
        <w:t xml:space="preserve">二、产权确权与分割登记政策突破</w:t>
      </w:r>
    </w:p>
    <w:p>
      <w:pPr>
        <w:spacing w:before="75" w:after="0"/>
      </w:pPr>
      <w:r>
        <w:rPr/>
        <w:t xml:space="preserve">三、小业主共享增值收益分配机制</w:t>
      </w:r>
    </w:p>
    <w:p>
      <w:pPr>
        <w:spacing w:before="75" w:after="0"/>
      </w:pPr>
      <w:r>
        <w:rPr>
          <w:b w:val="1"/>
          <w:bCs w:val="1"/>
        </w:rPr>
        <w:t xml:space="preserve">第十四章 2026-2031年城市更新金融与投资模式创新预测</w:t>
      </w:r>
    </w:p>
    <w:p>
      <w:pPr>
        <w:spacing w:before="75" w:after="0"/>
      </w:pPr>
      <w:r>
        <w:rPr/>
        <w:t xml:space="preserve">第一节 政府投融资机制优化</w:t>
      </w:r>
    </w:p>
    <w:p>
      <w:pPr>
        <w:spacing w:before="75" w:after="0"/>
      </w:pPr>
      <w:r>
        <w:rPr/>
        <w:t xml:space="preserve">一、专项债与一般债协同支持机制</w:t>
      </w:r>
    </w:p>
    <w:p>
      <w:pPr>
        <w:spacing w:before="75" w:after="0"/>
      </w:pPr>
      <w:r>
        <w:rPr/>
        <w:t xml:space="preserve">二、中央转移支付向效益显著项目倾斜</w:t>
      </w:r>
    </w:p>
    <w:p>
      <w:pPr>
        <w:spacing w:before="75" w:after="0"/>
      </w:pPr>
      <w:r>
        <w:rPr/>
        <w:t xml:space="preserve">三、预算绩效管理覆盖更新全过程</w:t>
      </w:r>
    </w:p>
    <w:p>
      <w:pPr>
        <w:spacing w:before="75" w:after="0"/>
      </w:pPr>
      <w:r>
        <w:rPr/>
        <w:t xml:space="preserve">第二节 市场化融资工具丰富化</w:t>
      </w:r>
    </w:p>
    <w:p>
      <w:pPr>
        <w:spacing w:before="75" w:after="0"/>
      </w:pPr>
      <w:r>
        <w:rPr/>
        <w:t xml:space="preserve">一、城市更新基金设立与lp结构多元化</w:t>
      </w:r>
    </w:p>
    <w:p>
      <w:pPr>
        <w:spacing w:before="75" w:after="0"/>
      </w:pPr>
      <w:r>
        <w:rPr/>
        <w:t xml:space="preserve">二、绿色债券与可持续发展挂钩贷款</w:t>
      </w:r>
    </w:p>
    <w:p>
      <w:pPr>
        <w:spacing w:before="75" w:after="0"/>
      </w:pPr>
      <w:r>
        <w:rPr/>
        <w:t xml:space="preserve">三、保险资金长期资本参与路径打通</w:t>
      </w:r>
    </w:p>
    <w:p>
      <w:pPr>
        <w:spacing w:before="75" w:after="0"/>
      </w:pPr>
      <w:r>
        <w:rPr/>
        <w:t xml:space="preserve">第三节 投资回报与风险控制机制</w:t>
      </w:r>
    </w:p>
    <w:p>
      <w:pPr>
        <w:spacing w:before="75" w:after="0"/>
      </w:pPr>
      <w:r>
        <w:rPr/>
        <w:t xml:space="preserve">一、公益性与经营性项目捆绑平衡</w:t>
      </w:r>
    </w:p>
    <w:p>
      <w:pPr>
        <w:spacing w:before="75" w:after="0"/>
      </w:pPr>
      <w:r>
        <w:rPr/>
        <w:t xml:space="preserve">二、政府让利与容积率奖励政策细化</w:t>
      </w:r>
    </w:p>
    <w:p>
      <w:pPr>
        <w:spacing w:before="75" w:after="0"/>
      </w:pPr>
      <w:r>
        <w:rPr/>
        <w:t xml:space="preserve">三、项目全周期风险评估与对冲工具</w:t>
      </w:r>
    </w:p>
    <w:p>
      <w:pPr>
        <w:spacing w:before="75" w:after="0"/>
      </w:pPr>
      <w:r>
        <w:rPr>
          <w:b w:val="1"/>
          <w:bCs w:val="1"/>
        </w:rPr>
        <w:t xml:space="preserve">第十五章 2026-2031年城市更新重点区域与类型预测</w:t>
      </w:r>
    </w:p>
    <w:p>
      <w:pPr>
        <w:spacing w:before="75" w:after="0"/>
      </w:pPr>
      <w:r>
        <w:rPr/>
        <w:t xml:space="preserve">第一节 重点城市群更新深化方向</w:t>
      </w:r>
    </w:p>
    <w:p>
      <w:pPr>
        <w:spacing w:before="75" w:after="0"/>
      </w:pPr>
      <w:r>
        <w:rPr/>
        <w:t xml:space="preserve">一、京津冀协同推进环京老旧厂区更新</w:t>
      </w:r>
    </w:p>
    <w:p>
      <w:pPr>
        <w:spacing w:before="75" w:after="0"/>
      </w:pPr>
      <w:r>
        <w:rPr/>
        <w:t xml:space="preserve">二、长三角全域推进未来社区建设</w:t>
      </w:r>
    </w:p>
    <w:p>
      <w:pPr>
        <w:spacing w:before="75" w:after="0"/>
      </w:pPr>
      <w:r>
        <w:rPr/>
        <w:t xml:space="preserve">三、粤港澳大湾区跨境更新规则衔接</w:t>
      </w:r>
    </w:p>
    <w:p>
      <w:pPr>
        <w:spacing w:before="75" w:after="0"/>
      </w:pPr>
      <w:r>
        <w:rPr/>
        <w:t xml:space="preserve">第二节 特殊类型区域更新重点</w:t>
      </w:r>
    </w:p>
    <w:p>
      <w:pPr>
        <w:spacing w:before="75" w:after="0"/>
      </w:pPr>
      <w:r>
        <w:rPr/>
        <w:t xml:space="preserve">一、资源枯竭型城市工业遗存系统活化</w:t>
      </w:r>
    </w:p>
    <w:p>
      <w:pPr>
        <w:spacing w:before="75" w:after="0"/>
      </w:pPr>
      <w:r>
        <w:rPr/>
        <w:t xml:space="preserve">二、边境口岸城市风貌提升与功能完善</w:t>
      </w:r>
    </w:p>
    <w:p>
      <w:pPr>
        <w:spacing w:before="75" w:after="0"/>
      </w:pPr>
      <w:r>
        <w:rPr/>
        <w:t xml:space="preserve">三、超大城市城中村彻底整治与融合</w:t>
      </w:r>
    </w:p>
    <w:p>
      <w:pPr>
        <w:spacing w:before="75" w:after="0"/>
      </w:pPr>
      <w:r>
        <w:rPr/>
        <w:t xml:space="preserve">第三节 微更新与专项更新普及趋势</w:t>
      </w:r>
    </w:p>
    <w:p>
      <w:pPr>
        <w:spacing w:before="75" w:after="0"/>
      </w:pPr>
      <w:r>
        <w:rPr/>
        <w:t xml:space="preserve">一、完整社区建设成为基本单元</w:t>
      </w:r>
    </w:p>
    <w:p>
      <w:pPr>
        <w:spacing w:before="75" w:after="0"/>
      </w:pPr>
      <w:r>
        <w:rPr/>
        <w:t xml:space="preserve">二、适老化与儿童友好改造全覆盖</w:t>
      </w:r>
    </w:p>
    <w:p>
      <w:pPr>
        <w:spacing w:before="75" w:after="0"/>
      </w:pPr>
      <w:r>
        <w:rPr/>
        <w:t xml:space="preserve">三、公共空间针灸式微更新常态化</w:t>
      </w:r>
    </w:p>
    <w:p>
      <w:pPr>
        <w:spacing w:before="75" w:after="0"/>
      </w:pPr>
      <w:r>
        <w:rPr>
          <w:b w:val="1"/>
          <w:bCs w:val="1"/>
        </w:rPr>
        <w:t xml:space="preserve">第十六章 2026-2031年城市更新行业投资环境与策略建议</w:t>
      </w:r>
    </w:p>
    <w:p>
      <w:pPr>
        <w:spacing w:before="75" w:after="0"/>
      </w:pPr>
      <w:r>
        <w:rPr/>
        <w:t xml:space="preserve">第一节 行业投资吸引力综合评估</w:t>
      </w:r>
    </w:p>
    <w:p>
      <w:pPr>
        <w:spacing w:before="75" w:after="0"/>
      </w:pPr>
      <w:r>
        <w:rPr/>
        <w:t xml:space="preserve">一、政策确定性增强降低制度风险</w:t>
      </w:r>
    </w:p>
    <w:p>
      <w:pPr>
        <w:spacing w:before="75" w:after="0"/>
      </w:pPr>
      <w:r>
        <w:rPr/>
        <w:t xml:space="preserve">二、现金流改善提升社会资本信心</w:t>
      </w:r>
    </w:p>
    <w:p>
      <w:pPr>
        <w:spacing w:before="75" w:after="0"/>
      </w:pPr>
      <w:r>
        <w:rPr/>
        <w:t xml:space="preserve">三、技术成熟降低实施不确定性</w:t>
      </w:r>
    </w:p>
    <w:p>
      <w:pPr>
        <w:spacing w:before="75" w:after="0"/>
      </w:pPr>
      <w:r>
        <w:rPr/>
        <w:t xml:space="preserve">第二节 重点投资方向与机会窗口</w:t>
      </w:r>
    </w:p>
    <w:p>
      <w:pPr>
        <w:spacing w:before="75" w:after="0"/>
      </w:pPr>
      <w:r>
        <w:rPr/>
        <w:t xml:space="preserve">一、上游智能评估与数字规划工具</w:t>
      </w:r>
    </w:p>
    <w:p>
      <w:pPr>
        <w:spacing w:before="75" w:after="0"/>
      </w:pPr>
      <w:r>
        <w:rPr/>
        <w:t xml:space="preserve">二、中游绿色改造材料与智能装备</w:t>
      </w:r>
    </w:p>
    <w:p>
      <w:pPr>
        <w:spacing w:before="75" w:after="0"/>
      </w:pPr>
      <w:r>
        <w:rPr/>
        <w:t xml:space="preserve">三、下游社区运营平台与数据服务</w:t>
      </w:r>
    </w:p>
    <w:p>
      <w:pPr>
        <w:spacing w:before="75" w:after="0"/>
      </w:pPr>
      <w:r>
        <w:rPr/>
        <w:t xml:space="preserve">第三节 行业发展策略与政策建议</w:t>
      </w:r>
    </w:p>
    <w:p>
      <w:pPr>
        <w:spacing w:before="75" w:after="0"/>
      </w:pPr>
      <w:r>
        <w:rPr/>
        <w:t xml:space="preserve">一、加快出台国家层面城市更新条例</w:t>
      </w:r>
    </w:p>
    <w:p>
      <w:pPr>
        <w:spacing w:before="75" w:after="0"/>
      </w:pPr>
      <w:r>
        <w:rPr/>
        <w:t xml:space="preserve">二、建立跨部门协同推进工作机制</w:t>
      </w:r>
    </w:p>
    <w:p>
      <w:pPr>
        <w:spacing w:before="75" w:after="0"/>
      </w:pPr>
      <w:r>
        <w:rPr/>
        <w:t xml:space="preserve">三、培育专业化市场主体与人才体系</w:t>
      </w:r>
    </w:p>
    <w:p>
      <w:pPr>
        <w:spacing w:before="75" w:after="0"/>
      </w:pPr>
      <w:r>
        <w:rPr>
          <w:b w:val="1"/>
          <w:bCs w:val="1"/>
        </w:rPr>
        <w:t xml:space="preserve">图表目录</w:t>
      </w:r>
    </w:p>
    <w:p>
      <w:pPr>
        <w:spacing w:before="75" w:after="0"/>
      </w:pPr>
      <w:r>
        <w:rPr/>
        <w:t xml:space="preserve">图表：2021-2025年全国城市更新项目总投资规模</w:t>
      </w:r>
    </w:p>
    <w:p>
      <w:pPr>
        <w:spacing w:before="75" w:after="0"/>
      </w:pPr>
      <w:r>
        <w:rPr/>
        <w:t xml:space="preserve">图表：2021-2025年老旧小区改造完成户数</w:t>
      </w:r>
    </w:p>
    <w:p>
      <w:pPr>
        <w:spacing w:before="75" w:after="0"/>
      </w:pPr>
      <w:r>
        <w:rPr/>
        <w:t xml:space="preserve">图表：2021-2025年城市更新带动建筑业产值增长</w:t>
      </w:r>
    </w:p>
    <w:p>
      <w:pPr>
        <w:spacing w:before="75" w:after="0"/>
      </w:pPr>
      <w:r>
        <w:rPr/>
        <w:t xml:space="preserve">图表：2021-2025年常住人口城镇化率变化</w:t>
      </w:r>
    </w:p>
    <w:p>
      <w:pPr>
        <w:spacing w:before="75" w:after="0"/>
      </w:pPr>
      <w:r>
        <w:rPr/>
        <w:t xml:space="preserve">图表：2021-2025年建成区绿化覆盖率提升</w:t>
      </w:r>
    </w:p>
    <w:p>
      <w:pPr>
        <w:spacing w:before="75" w:after="0"/>
      </w:pPr>
      <w:r>
        <w:rPr/>
        <w:t xml:space="preserve">图表：北京“十四五”平房院落更新面积</w:t>
      </w:r>
    </w:p>
    <w:p>
      <w:pPr>
        <w:spacing w:before="75" w:after="0"/>
      </w:pPr>
      <w:r>
        <w:rPr/>
        <w:t xml:space="preserve">图表：上海旧改受益居民数量</w:t>
      </w:r>
    </w:p>
    <w:p>
      <w:pPr>
        <w:spacing w:before="75" w:after="0"/>
      </w:pPr>
      <w:r>
        <w:rPr/>
        <w:t xml:space="preserve">图表：广州城中村更新投资强度</w:t>
      </w:r>
    </w:p>
    <w:p>
      <w:pPr>
        <w:spacing w:before="75" w:after="0"/>
      </w:pPr>
      <w:r>
        <w:rPr/>
        <w:t xml:space="preserve">图表：长三角跨域更新项目数量</w:t>
      </w:r>
    </w:p>
    <w:p>
      <w:pPr>
        <w:spacing w:before="75" w:after="0"/>
      </w:pPr>
      <w:r>
        <w:rPr/>
        <w:t xml:space="preserve">图表：工业遗存转型文创园区成功率</w:t>
      </w:r>
    </w:p>
    <w:p>
      <w:pPr>
        <w:spacing w:before="75" w:after="0"/>
      </w:pPr>
      <w:r>
        <w:rPr/>
        <w:t xml:space="preserve">图表：城市更新专项债发行规模</w:t>
      </w:r>
    </w:p>
    <w:p>
      <w:pPr>
        <w:spacing w:before="75" w:after="0"/>
      </w:pPr>
      <w:r>
        <w:rPr/>
        <w:t xml:space="preserve">图表：社会资本参与更新项目比例</w:t>
      </w:r>
    </w:p>
    <w:p>
      <w:pPr>
        <w:spacing w:before="75" w:after="0"/>
      </w:pPr>
      <w:r>
        <w:rPr/>
        <w:t xml:space="preserve">图表：reits试点更新类资产规模</w:t>
      </w:r>
    </w:p>
    <w:p>
      <w:pPr>
        <w:spacing w:before="75" w:after="0"/>
      </w:pPr>
      <w:r>
        <w:rPr/>
        <w:t xml:space="preserve">图表：装配式装修在更新项目应用率</w:t>
      </w:r>
    </w:p>
    <w:p>
      <w:pPr>
        <w:spacing w:before="75" w:after="0"/>
      </w:pPr>
      <w:r>
        <w:rPr/>
        <w:t xml:space="preserve">图表：建筑垃圾资源化利用率</w:t>
      </w:r>
    </w:p>
    <w:p>
      <w:pPr>
        <w:spacing w:before="75" w:after="0"/>
      </w:pPr>
      <w:r>
        <w:rPr/>
        <w:t xml:space="preserve">图表：社区智慧物业平台覆盖率</w:t>
      </w:r>
    </w:p>
    <w:p>
      <w:pPr>
        <w:spacing w:before="75" w:after="0"/>
      </w:pPr>
      <w:r>
        <w:rPr/>
        <w:t xml:space="preserve">图表：15分钟生活圈设施达标率</w:t>
      </w:r>
    </w:p>
    <w:p>
      <w:pPr>
        <w:spacing w:before="75" w:after="0"/>
      </w:pPr>
      <w:r>
        <w:rPr/>
        <w:t xml:space="preserve">图表：历史文化街区保护更新率</w:t>
      </w:r>
    </w:p>
    <w:p>
      <w:pPr>
        <w:spacing w:before="75" w:after="0"/>
      </w:pPr>
      <w:r>
        <w:rPr/>
        <w:t xml:space="preserve">图表：居民对更新满意度评分</w:t>
      </w:r>
    </w:p>
    <w:p>
      <w:pPr>
        <w:spacing w:before="75" w:after="0"/>
      </w:pPr>
      <w:r>
        <w:rPr/>
        <w:t xml:space="preserve">图表：更新项目全周期成本构成</w:t>
      </w:r>
    </w:p>
    <w:p>
      <w:pPr>
        <w:spacing w:before="75" w:after="0"/>
      </w:pPr>
      <w:r>
        <w:rPr/>
        <w:t xml:space="preserve">图表：设计施工脱节导致返工率</w:t>
      </w:r>
    </w:p>
    <w:p>
      <w:pPr>
        <w:spacing w:before="75" w:after="0"/>
      </w:pPr>
      <w:r>
        <w:rPr/>
        <w:t xml:space="preserve">图表：复合型更新人才缺口规模</w:t>
      </w:r>
    </w:p>
    <w:p>
      <w:pPr>
        <w:spacing w:before="75" w:after="0"/>
      </w:pPr>
      <w:r>
        <w:rPr/>
        <w:t xml:space="preserve">图表：cim平台在更新规划应用比例</w:t>
      </w:r>
    </w:p>
    <w:p>
      <w:pPr>
        <w:spacing w:before="75" w:after="0"/>
      </w:pPr>
      <w:r>
        <w:rPr/>
        <w:t xml:space="preserve">图表：ai辅助方案生成准确率</w:t>
      </w:r>
    </w:p>
    <w:p>
      <w:pPr>
        <w:spacing w:before="75" w:after="0"/>
      </w:pPr>
      <w:r>
        <w:rPr/>
        <w:t xml:space="preserve">图表：建筑健康监测设备安装率</w:t>
      </w:r>
    </w:p>
    <w:p>
      <w:pPr>
        <w:spacing w:before="75" w:after="0"/>
      </w:pPr>
      <w:r>
        <w:rPr/>
        <w:t xml:space="preserve">图表：碳排放核算纳入评估项目占比</w:t>
      </w:r>
    </w:p>
    <w:p>
      <w:pPr>
        <w:spacing w:before="75" w:after="0"/>
      </w:pPr>
      <w:r>
        <w:rPr/>
        <w:t xml:space="preserve">图表：bim技术在更新施工渗透率</w:t>
      </w:r>
    </w:p>
    <w:p>
      <w:pPr>
        <w:spacing w:before="75" w:after="0"/>
      </w:pPr>
      <w:r>
        <w:rPr/>
        <w:t xml:space="preserve">图表：机器人施工试点项目数量</w:t>
      </w:r>
    </w:p>
    <w:p>
      <w:pPr>
        <w:spacing w:before="75" w:after="0"/>
      </w:pPr>
      <w:r>
        <w:rPr/>
        <w:t xml:space="preserve">图表：更新后社区碳减排量</w:t>
      </w:r>
    </w:p>
    <w:p>
      <w:pPr>
        <w:spacing w:before="75" w:after="0"/>
      </w:pPr>
      <w:r>
        <w:rPr/>
        <w:t xml:space="preserve">图表：青年创新创业空间配置率</w:t>
      </w:r>
    </w:p>
    <w:p>
      <w:pPr>
        <w:spacing w:before="75" w:after="0"/>
      </w:pPr>
      <w:r>
        <w:rPr/>
        <w:t xml:space="preserve">图表：小业主收益共享机制覆盖率</w:t>
      </w:r>
    </w:p>
    <w:p>
      <w:pPr>
        <w:spacing w:before="75" w:after="0"/>
      </w:pPr>
      <w:r>
        <w:rPr/>
        <w:t xml:space="preserve">图表：城市更新基金设立数量</w:t>
      </w:r>
    </w:p>
    <w:p>
      <w:pPr>
        <w:spacing w:before="75" w:after="0"/>
      </w:pPr>
      <w:r>
        <w:rPr/>
        <w:t xml:space="preserve">图表：绿色债券支持更新项目规模</w:t>
      </w:r>
    </w:p>
    <w:p>
      <w:pPr>
        <w:spacing w:before="75" w:after="0"/>
      </w:pPr>
      <w:r>
        <w:rPr/>
        <w:t xml:space="preserve">图表：保险资金参与更新案例数</w:t>
      </w:r>
    </w:p>
    <w:p>
      <w:pPr>
        <w:spacing w:before="75" w:after="0"/>
      </w:pPr>
      <w:r>
        <w:rPr/>
        <w:t xml:space="preserve">图表：公益性与经营性项目捆绑比例</w:t>
      </w:r>
    </w:p>
    <w:p>
      <w:pPr>
        <w:spacing w:before="75" w:after="0"/>
      </w:pPr>
      <w:r>
        <w:rPr/>
        <w:t xml:space="preserve">图表：容积率奖励政策使用频率</w:t>
      </w:r>
    </w:p>
    <w:p>
      <w:pPr>
        <w:spacing w:before="75" w:after="0"/>
      </w:pPr>
      <w:r>
        <w:rPr/>
        <w:t xml:space="preserve">图表：京津冀老旧厂区更新面积</w:t>
      </w:r>
    </w:p>
    <w:p>
      <w:pPr>
        <w:spacing w:before="75" w:after="0"/>
      </w:pPr>
      <w:r>
        <w:rPr/>
        <w:t xml:space="preserve">图表：长三角未来社区建设数量</w:t>
      </w:r>
    </w:p>
    <w:p>
      <w:pPr>
        <w:spacing w:before="75" w:after="0"/>
      </w:pPr>
      <w:r>
        <w:rPr/>
        <w:t xml:space="preserve">图表：粤港澳跨境更新规则差异指数</w:t>
      </w:r>
    </w:p>
    <w:p>
      <w:pPr>
        <w:spacing w:before="75" w:after="0"/>
      </w:pPr>
      <w:r>
        <w:rPr/>
        <w:t xml:space="preserve">图表：资源枯竭城市更新投资增速</w:t>
      </w:r>
    </w:p>
    <w:p>
      <w:pPr>
        <w:spacing w:before="75" w:after="0"/>
      </w:pPr>
      <w:r>
        <w:rPr/>
        <w:t xml:space="preserve">图表：完整社区建设达标率</w:t>
      </w:r>
    </w:p>
    <w:p>
      <w:pPr>
        <w:spacing w:before="75" w:after="0"/>
      </w:pPr>
      <w:r>
        <w:rPr/>
        <w:t xml:space="preserve">图表：适老化改造覆盖率</w:t>
      </w:r>
    </w:p>
    <w:p>
      <w:pPr>
        <w:spacing w:before="75" w:after="0"/>
      </w:pPr>
      <w:r>
        <w:rPr/>
        <w:t xml:space="preserve">图表：公共空间微更新项目密度</w:t>
      </w:r>
    </w:p>
    <w:p>
      <w:pPr>
        <w:spacing w:before="75" w:after="0"/>
      </w:pPr>
      <w:r>
        <w:rPr/>
        <w:t xml:space="preserve">图表：2026-2031年城市更新总投资预测</w:t>
      </w:r>
    </w:p>
    <w:p>
      <w:pPr>
        <w:spacing w:before="75" w:after="0"/>
      </w:pPr>
      <w:r>
        <w:rPr/>
        <w:t xml:space="preserve">图表：2026-2031年老旧小区改造剩余量预测</w:t>
      </w:r>
    </w:p>
    <w:p>
      <w:pPr>
        <w:spacing w:before="75" w:after="0"/>
      </w:pPr>
      <w:r>
        <w:rPr/>
        <w:t xml:space="preserve">图表：2026-2031年reits扩容规模预测</w:t>
      </w:r>
    </w:p>
    <w:p>
      <w:pPr>
        <w:spacing w:before="75" w:after="0"/>
      </w:pPr>
      <w:r>
        <w:rPr/>
        <w:t xml:space="preserve">图表：2026-2031年绿色改造材料市场规模预测</w:t>
      </w:r>
    </w:p>
    <w:p>
      <w:pPr>
        <w:spacing w:before="75" w:after="0"/>
      </w:pPr>
      <w:r>
        <w:rPr/>
        <w:t xml:space="preserve">图表：2026-2031年智能评估工具市场渗透率预测</w:t>
      </w:r>
    </w:p>
    <w:p>
      <w:pPr>
        <w:spacing w:before="75" w:after="0"/>
      </w:pPr>
      <w:r>
        <w:rPr/>
        <w:t xml:space="preserve">图表：2026-2031年社区运营平台用户规模预测</w:t>
      </w:r>
    </w:p>
    <w:p>
      <w:pPr>
        <w:spacing w:before="75" w:after="0"/>
      </w:pPr>
      <w:r>
        <w:rPr/>
        <w:t xml:space="preserve">图表：2026-2031年更新项目碳减排总量预测</w:t>
      </w:r>
    </w:p>
    <w:p>
      <w:pPr>
        <w:spacing w:before="75" w:after="0"/>
      </w:pPr>
      <w:r>
        <w:rPr/>
        <w:t xml:space="preserve">图表：2026-2031年城中村彻底整治完成率预测</w:t>
      </w:r>
    </w:p>
    <w:p>
      <w:pPr>
        <w:spacing w:before="75" w:after="0"/>
      </w:pPr>
      <w:r>
        <w:rPr/>
        <w:t xml:space="preserve">图表：2026-2031年更新人才需求缺口预测</w:t>
      </w:r>
    </w:p>
    <w:p>
      <w:pPr>
        <w:spacing w:before="75" w:after="0"/>
      </w:pPr>
      <w:r>
        <w:rPr/>
        <w:t xml:space="preserve">图表：2026-2031年微更新项目年均增长率预测</w:t>
      </w:r>
    </w:p>
    <w:p>
      <w:pPr>
        <w:spacing w:before="75" w:after="0"/>
      </w:pPr>
      <w:r>
        <w:rPr/>
        <w:t xml:space="preserve">图表：2026-2031年社会资本参与度提升幅度预测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本文地址：https://www.51baogao.cn/baogao/20260530/4068127.shtml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30/40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2026-2031年城市更新“十五五”产业链全景调研及投资环境深度剖析报告</dc:title>
  <dc:description>2026-2031年城市更新“十五五”产业链全景调研及投资环境深度剖析报告</dc:description>
  <dc:subject>2026-2031年城市更新“十五五”产业链全景调研及投资环境深度剖析报告</dc:subject>
  <cp:keywords>研究报告</cp:keywords>
  <cp:category>研究报告</cp:category>
  <cp:lastModifiedBy>北京中道泰和信息咨询有限公司</cp:lastModifiedBy>
  <dcterms:created xsi:type="dcterms:W3CDTF">2026-05-30T09:14:22+08:00</dcterms:created>
  <dcterms:modified xsi:type="dcterms:W3CDTF">2026-05-30T09:14:22+08:00</dcterms:modified>
</cp:coreProperties>
</file>

<file path=docProps/custom.xml><?xml version="1.0" encoding="utf-8"?>
<Properties xmlns="http://schemas.openxmlformats.org/officeDocument/2006/custom-properties" xmlns:vt="http://schemas.openxmlformats.org/officeDocument/2006/docPropsVTypes"/>
</file>