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2026-2031年中国MLCC行业全景调研与投资潜力研究预测报告</w:t>
      </w:r>
    </w:p>
    <w:p>
      <w:pPr>
        <w:spacing w:after="150"/>
      </w:pPr>
      <w:r>
        <w:rPr>
          <w:b w:val="1"/>
          <w:bCs w:val="1"/>
        </w:rPr>
        <w:t xml:space="preserve">报告简介</w:t>
      </w:r>
    </w:p>
    <w:p>
      <w:pPr>
        <w:spacing w:after="150"/>
      </w:pPr>
      <w:r>
        <w:rPr/>
        <w:t xml:space="preserve">MLCC全称多层片式陶瓷电容器，是电子产业中基础且核心的被动元器件，也被称作电子工业的基础耗材。其通过多层陶瓷介质与金属电极交替堆叠、高温共烧成型，具备无极性、体积小巧、性能稳定、适配高频场景的核心特质，核心作用是为电子电路完成滤波、去耦、稳压、储能，保障电子设备电路运行平稳、信号干净，规避电流波动与信号干扰带来的运行故障。区别于其他电容产品，MLCC适配性极强、可靠性更高、使用寿命更长，能够适配各类精密电子设备的工作环境，是所有智能化、电子化设备不可或缺的基础元件，贯穿电子产业全品类应用场景。</w:t>
      </w:r>
    </w:p>
    <w:p>
      <w:pPr>
        <w:spacing w:after="150"/>
      </w:pPr>
      <w:r>
        <w:rPr/>
        <w:t xml:space="preserve">当前国内及全球MLCC市场整体刚需属性极强，市场覆盖面广、下游需求基数庞大，是电子产业规模最大的被动元件细分赛道。整体市场呈现明显的结构性分化格局，传统消费电子领域需求趋于平稳，而新兴高端领域需求持续崛起，成为市场核心支撑力量。全球市场长期由海外头部企业把控高端领域，国内企业主要深耕中端市场并持续向上突破，形成层级清晰的市场竞争体系。随着全球电子产业升级迭代，下游终端设备持续更新换代，带动MLCC产品持续换新，市场始终具备稳定的替换需求与新增需求，行业整体抗风险能力较强，不会出现大幅衰退的情况。</w:t>
      </w:r>
    </w:p>
    <w:p>
      <w:pPr>
        <w:spacing w:after="150"/>
      </w:pPr>
      <w:r>
        <w:rPr/>
        <w:t xml:space="preserve">现阶段MLCC行业已经告别粗放式产能扩张，整体呈现规范化、高端化、精细化的发展趋势。行业监管标准与产品认证体系不断完善，市场逐步淘汰工艺落后、性能不达标的低端产品，行业整体品质门槛持续提升。竞争逻辑彻底摆脱传统的低价内卷，转向技术研发、产品性能、品质稳定性与品牌服务的综合竞争。同时，行业需求分层趋势愈发明显，通用型常规产品市场竞争激烈，而适配AI算力、汽车电子、高端通信的高精密、高可靠、超微型高端产品持续紧缺，行业结构性分化发展的特征愈发突出。</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MLCC行业进行了长期追踪，结合我们对MLCC相关企业的调查研究，对我国MLCC行业发展现状与前景、市场竞争格局与形势、赢利水平与企业发展、投资策略与风险预警、发展趋势与规划建议等进行深入研究，并重点分析了MLCC行业的前景与风险。报告揭示了MLCC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mlcc基本概念与产品体系</w:t>
      </w:r>
    </w:p>
    <w:p>
      <w:pPr>
        <w:spacing w:before="75" w:after="0"/>
      </w:pPr>
      <w:r>
        <w:rPr/>
        <w:t xml:space="preserve">第一节 产品定义与核心功能特征</w:t>
      </w:r>
    </w:p>
    <w:p>
      <w:pPr>
        <w:spacing w:before="75" w:after="0"/>
      </w:pPr>
      <w:r>
        <w:rPr/>
        <w:t xml:space="preserve">一、滤波去耦与电源稳压核心作用</w:t>
      </w:r>
    </w:p>
    <w:p>
      <w:pPr>
        <w:spacing w:before="75" w:after="0"/>
      </w:pPr>
      <w:r>
        <w:rPr/>
        <w:t xml:space="preserve">二、小型化、高容量技术迭代发展</w:t>
      </w:r>
    </w:p>
    <w:p>
      <w:pPr>
        <w:spacing w:before="75" w:after="0"/>
      </w:pPr>
      <w:r>
        <w:rPr/>
        <w:t xml:space="preserve">三、无极性、高频、高可靠产品特性</w:t>
      </w:r>
    </w:p>
    <w:p>
      <w:pPr>
        <w:spacing w:before="75" w:after="0"/>
      </w:pPr>
      <w:r>
        <w:rPr/>
        <w:t xml:space="preserve">第二节 主要产品类型与介质分类</w:t>
      </w:r>
    </w:p>
    <w:p>
      <w:pPr>
        <w:spacing w:before="75" w:after="0"/>
      </w:pPr>
      <w:r>
        <w:rPr/>
        <w:t xml:space="preserve">一、温度补偿型c0g/npo系列产品</w:t>
      </w:r>
    </w:p>
    <w:p>
      <w:pPr>
        <w:spacing w:before="75" w:after="0"/>
      </w:pPr>
      <w:r>
        <w:rPr/>
        <w:t xml:space="preserve">二、高介电x7r/x5r通用主流系列产品</w:t>
      </w:r>
    </w:p>
    <w:p>
      <w:pPr>
        <w:spacing w:before="75" w:after="0"/>
      </w:pPr>
      <w:r>
        <w:rPr/>
        <w:t xml:space="preserve">三、超高容量y5v/z5u经济型系列产品</w:t>
      </w:r>
    </w:p>
    <w:p>
      <w:pPr>
        <w:spacing w:before="75" w:after="0"/>
      </w:pPr>
      <w:r>
        <w:rPr/>
        <w:t xml:space="preserve">第三节 行业产业链整体构成</w:t>
      </w:r>
    </w:p>
    <w:p>
      <w:pPr>
        <w:spacing w:before="75" w:after="0"/>
      </w:pPr>
      <w:r>
        <w:rPr/>
        <w:t xml:space="preserve">一、上游陶瓷粉体、金属浆料核心原材料</w:t>
      </w:r>
    </w:p>
    <w:p>
      <w:pPr>
        <w:spacing w:before="75" w:after="0"/>
      </w:pPr>
      <w:r>
        <w:rPr/>
        <w:t xml:space="preserve">二、中游流延印刷、共烧成型核心制造</w:t>
      </w:r>
    </w:p>
    <w:p>
      <w:pPr>
        <w:spacing w:before="75" w:after="0"/>
      </w:pPr>
      <w:r>
        <w:rPr/>
        <w:t xml:space="preserve">三、下游电子整机应用与市场分销渠道</w:t>
      </w:r>
    </w:p>
    <w:p>
      <w:pPr>
        <w:spacing w:before="75" w:after="0"/>
      </w:pPr>
      <w:r>
        <w:rPr>
          <w:b w:val="1"/>
          <w:bCs w:val="1"/>
        </w:rPr>
        <w:t xml:space="preserve">第二章 全球mlcc行业发展现状分析</w:t>
      </w:r>
    </w:p>
    <w:p>
      <w:pPr>
        <w:spacing w:before="75" w:after="0"/>
      </w:pPr>
      <w:r>
        <w:rPr/>
        <w:t xml:space="preserve">第一节 全球市场格局与区域发展特征</w:t>
      </w:r>
    </w:p>
    <w:p>
      <w:pPr>
        <w:spacing w:before="75" w:after="0"/>
      </w:pPr>
      <w:r>
        <w:rPr/>
        <w:t xml:space="preserve">一、亚太地区核心生产与消费主导地位</w:t>
      </w:r>
    </w:p>
    <w:p>
      <w:pPr>
        <w:spacing w:before="75" w:after="0"/>
      </w:pPr>
      <w:r>
        <w:rPr/>
        <w:t xml:space="preserve">二、北美ai算力市场带动高端需求增长</w:t>
      </w:r>
    </w:p>
    <w:p>
      <w:pPr>
        <w:spacing w:before="75" w:after="0"/>
      </w:pPr>
      <w:r>
        <w:rPr/>
        <w:t xml:space="preserve">三、欧洲汽车电子拉动车规级产品需求</w:t>
      </w:r>
    </w:p>
    <w:p>
      <w:pPr>
        <w:spacing w:before="75" w:after="0"/>
      </w:pPr>
      <w:r>
        <w:rPr/>
        <w:t xml:space="preserve">第二节 国际主流企业技术与产品布局</w:t>
      </w:r>
    </w:p>
    <w:p>
      <w:pPr>
        <w:spacing w:before="75" w:after="0"/>
      </w:pPr>
      <w:r>
        <w:rPr/>
        <w:t xml:space="preserve">一、头部日企微型高容技术领先优势</w:t>
      </w:r>
    </w:p>
    <w:p>
      <w:pPr>
        <w:spacing w:before="75" w:after="0"/>
      </w:pPr>
      <w:r>
        <w:rPr/>
        <w:t xml:space="preserve">二、韩系企业通用消费与车用整体方案</w:t>
      </w:r>
    </w:p>
    <w:p>
      <w:pPr>
        <w:spacing w:before="75" w:after="0"/>
      </w:pPr>
      <w:r>
        <w:rPr/>
        <w:t xml:space="preserve">三、日系专精企业超高容产品研发布局</w:t>
      </w:r>
    </w:p>
    <w:p>
      <w:pPr>
        <w:spacing w:before="75" w:after="0"/>
      </w:pPr>
      <w:r>
        <w:rPr/>
        <w:t xml:space="preserve">第三节 全球商业模式与产能竞争格局</w:t>
      </w:r>
    </w:p>
    <w:p>
      <w:pPr>
        <w:spacing w:before="75" w:after="0"/>
      </w:pPr>
      <w:r>
        <w:rPr/>
        <w:t xml:space="preserve">一、日韩企业主导高端市场定价与技术</w:t>
      </w:r>
    </w:p>
    <w:p>
      <w:pPr>
        <w:spacing w:before="75" w:after="0"/>
      </w:pPr>
      <w:r>
        <w:rPr/>
        <w:t xml:space="preserve">二、台系厂商占据中端规模化主流市场</w:t>
      </w:r>
    </w:p>
    <w:p>
      <w:pPr>
        <w:spacing w:before="75" w:after="0"/>
      </w:pPr>
      <w:r>
        <w:rPr/>
        <w:t xml:space="preserve">三、行业寡头主导、产能集中的竞争格局</w:t>
      </w:r>
    </w:p>
    <w:p>
      <w:pPr>
        <w:spacing w:before="75" w:after="0"/>
      </w:pPr>
      <w:r>
        <w:rPr>
          <w:b w:val="1"/>
          <w:bCs w:val="1"/>
        </w:rPr>
        <w:t xml:space="preserve">第三章 中国mlcc行业发展回顾与演变</w:t>
      </w:r>
    </w:p>
    <w:p>
      <w:pPr>
        <w:spacing w:before="75" w:after="0"/>
      </w:pPr>
      <w:r>
        <w:rPr/>
        <w:t xml:space="preserve">第一节 行业整体规模与结构升级历程</w:t>
      </w:r>
    </w:p>
    <w:p>
      <w:pPr>
        <w:spacing w:before="75" w:after="0"/>
      </w:pPr>
      <w:r>
        <w:rPr/>
        <w:t xml:space="preserve">一、从低端替代向中高端突破的发展历程</w:t>
      </w:r>
    </w:p>
    <w:p>
      <w:pPr>
        <w:spacing w:before="75" w:after="0"/>
      </w:pPr>
      <w:r>
        <w:rPr/>
        <w:t xml:space="preserve">二、国内产能规模跻身全球第一梯队</w:t>
      </w:r>
    </w:p>
    <w:p>
      <w:pPr>
        <w:spacing w:before="75" w:after="0"/>
      </w:pPr>
      <w:r>
        <w:rPr/>
        <w:t xml:space="preserve">三、产品结构向车规、ai高端领域倾斜</w:t>
      </w:r>
    </w:p>
    <w:p>
      <w:pPr>
        <w:spacing w:before="75" w:after="0"/>
      </w:pPr>
      <w:r>
        <w:rPr/>
        <w:t xml:space="preserve">第二节 国内技术与制造工艺发展进展</w:t>
      </w:r>
    </w:p>
    <w:p>
      <w:pPr>
        <w:spacing w:before="75" w:after="0"/>
      </w:pPr>
      <w:r>
        <w:rPr/>
        <w:t xml:space="preserve">一、叠层工艺与薄层化制造能力提升</w:t>
      </w:r>
    </w:p>
    <w:p>
      <w:pPr>
        <w:spacing w:before="75" w:after="0"/>
      </w:pPr>
      <w:r>
        <w:rPr/>
        <w:t xml:space="preserve">二、核心生产设备国产化替代持续推进</w:t>
      </w:r>
    </w:p>
    <w:p>
      <w:pPr>
        <w:spacing w:before="75" w:after="0"/>
      </w:pPr>
      <w:r>
        <w:rPr/>
        <w:t xml:space="preserve">三、车规级、高容高端产品认证落地</w:t>
      </w:r>
    </w:p>
    <w:p>
      <w:pPr>
        <w:spacing w:before="75" w:after="0"/>
      </w:pPr>
      <w:r>
        <w:rPr/>
        <w:t xml:space="preserve">第三节 市场竞争格局与企业梯队成型</w:t>
      </w:r>
    </w:p>
    <w:p>
      <w:pPr>
        <w:spacing w:before="75" w:after="0"/>
      </w:pPr>
      <w:r>
        <w:rPr/>
        <w:t xml:space="preserve">一、头部企业形成全品类量产竞争优势</w:t>
      </w:r>
    </w:p>
    <w:p>
      <w:pPr>
        <w:spacing w:before="75" w:after="0"/>
      </w:pPr>
      <w:r>
        <w:rPr/>
        <w:t xml:space="preserve">二、原材料一体化构筑成本竞争壁垒</w:t>
      </w:r>
    </w:p>
    <w:p>
      <w:pPr>
        <w:spacing w:before="75" w:after="0"/>
      </w:pPr>
      <w:r>
        <w:rPr/>
        <w:t xml:space="preserve">三、中小厂商深耕细分赛道错位发展</w:t>
      </w:r>
    </w:p>
    <w:p>
      <w:pPr>
        <w:spacing w:before="75" w:after="0"/>
      </w:pPr>
      <w:r>
        <w:rPr>
          <w:b w:val="1"/>
          <w:bCs w:val="1"/>
        </w:rPr>
        <w:t xml:space="preserve">第四章 中国mlcc上游核心材料与设备配套分析</w:t>
      </w:r>
    </w:p>
    <w:p>
      <w:pPr>
        <w:spacing w:before="75" w:after="0"/>
      </w:pPr>
      <w:r>
        <w:rPr/>
        <w:t xml:space="preserve">第一节 陶瓷介质粉体供应体系</w:t>
      </w:r>
    </w:p>
    <w:p>
      <w:pPr>
        <w:spacing w:before="75" w:after="0"/>
      </w:pPr>
      <w:r>
        <w:rPr/>
        <w:t xml:space="preserve">一、核心高纯超细粉体实现国产突破</w:t>
      </w:r>
    </w:p>
    <w:p>
      <w:pPr>
        <w:spacing w:before="75" w:after="0"/>
      </w:pPr>
      <w:r>
        <w:rPr/>
        <w:t xml:space="preserve">二、粉体配方决定产品核心介电性能</w:t>
      </w:r>
    </w:p>
    <w:p>
      <w:pPr>
        <w:spacing w:before="75" w:after="0"/>
      </w:pPr>
      <w:r>
        <w:rPr/>
        <w:t xml:space="preserve">三、高端粉体领域仍依赖海外头部企业</w:t>
      </w:r>
    </w:p>
    <w:p>
      <w:pPr>
        <w:spacing w:before="75" w:after="0"/>
      </w:pPr>
      <w:r>
        <w:rPr/>
        <w:t xml:space="preserve">第二节 内外电极金属浆料产业发展</w:t>
      </w:r>
    </w:p>
    <w:p>
      <w:pPr>
        <w:spacing w:before="75" w:after="0"/>
      </w:pPr>
      <w:r>
        <w:rPr/>
        <w:t xml:space="preserve">一、镍基贱金属浆料成为行业主流方向</w:t>
      </w:r>
    </w:p>
    <w:p>
      <w:pPr>
        <w:spacing w:before="75" w:after="0"/>
      </w:pPr>
      <w:r>
        <w:rPr/>
        <w:t xml:space="preserve">二、浆料与陶瓷共烧匹配性决定良品水平</w:t>
      </w:r>
    </w:p>
    <w:p>
      <w:pPr>
        <w:spacing w:before="75" w:after="0"/>
      </w:pPr>
      <w:r>
        <w:rPr/>
        <w:t xml:space="preserve">三、浆料工艺稳定性控制核心技术要点</w:t>
      </w:r>
    </w:p>
    <w:p>
      <w:pPr>
        <w:spacing w:before="75" w:after="0"/>
      </w:pPr>
      <w:r>
        <w:rPr/>
        <w:t xml:space="preserve">第三节 关键制造设备配套能力</w:t>
      </w:r>
    </w:p>
    <w:p>
      <w:pPr>
        <w:spacing w:before="75" w:after="0"/>
      </w:pPr>
      <w:r>
        <w:rPr/>
        <w:t xml:space="preserve">一、精密成型设备精度持续优化提升</w:t>
      </w:r>
    </w:p>
    <w:p>
      <w:pPr>
        <w:spacing w:before="75" w:after="0"/>
      </w:pPr>
      <w:r>
        <w:rPr/>
        <w:t xml:space="preserve">二、高温烧结设备温控体系不断完善</w:t>
      </w:r>
    </w:p>
    <w:p>
      <w:pPr>
        <w:spacing w:before="75" w:after="0"/>
      </w:pPr>
      <w:r>
        <w:rPr/>
        <w:t xml:space="preserve">三、自动化检测分选设备全面升级</w:t>
      </w:r>
    </w:p>
    <w:p>
      <w:pPr>
        <w:spacing w:before="75" w:after="0"/>
      </w:pPr>
      <w:r>
        <w:rPr>
          <w:b w:val="1"/>
          <w:bCs w:val="1"/>
        </w:rPr>
        <w:t xml:space="preserve">第五章 中国mlcc中游制造工艺与产能运营分析</w:t>
      </w:r>
    </w:p>
    <w:p>
      <w:pPr>
        <w:spacing w:before="75" w:after="0"/>
      </w:pPr>
      <w:r>
        <w:rPr/>
        <w:t xml:space="preserve">第一节 核心制造流程与技术难点</w:t>
      </w:r>
    </w:p>
    <w:p>
      <w:pPr>
        <w:spacing w:before="75" w:after="0"/>
      </w:pPr>
      <w:r>
        <w:rPr/>
        <w:t xml:space="preserve">一、薄膜成型厚度均匀性精准控制</w:t>
      </w:r>
    </w:p>
    <w:p>
      <w:pPr>
        <w:spacing w:before="75" w:after="0"/>
      </w:pPr>
      <w:r>
        <w:rPr/>
        <w:t xml:space="preserve">二、多层叠层对位精度与工艺管控</w:t>
      </w:r>
    </w:p>
    <w:p>
      <w:pPr>
        <w:spacing w:before="75" w:after="0"/>
      </w:pPr>
      <w:r>
        <w:rPr/>
        <w:t xml:space="preserve">三、高温共烧变形与收缩率匹配优化</w:t>
      </w:r>
    </w:p>
    <w:p>
      <w:pPr>
        <w:spacing w:before="75" w:after="0"/>
      </w:pPr>
      <w:r>
        <w:rPr/>
        <w:t xml:space="preserve">第二节 产能布局与智能制造水平</w:t>
      </w:r>
    </w:p>
    <w:p>
      <w:pPr>
        <w:spacing w:before="75" w:after="0"/>
      </w:pPr>
      <w:r>
        <w:rPr/>
        <w:t xml:space="preserve">一、头部企业规模化产能布局成型</w:t>
      </w:r>
    </w:p>
    <w:p>
      <w:pPr>
        <w:spacing w:before="75" w:after="0"/>
      </w:pPr>
      <w:r>
        <w:rPr/>
        <w:t xml:space="preserve">二、智能制造降低人工依赖、提升效率</w:t>
      </w:r>
    </w:p>
    <w:p>
      <w:pPr>
        <w:spacing w:before="75" w:after="0"/>
      </w:pPr>
      <w:r>
        <w:rPr/>
        <w:t xml:space="preserve">三、柔性产线适配多品类、多订单生产</w:t>
      </w:r>
    </w:p>
    <w:p>
      <w:pPr>
        <w:spacing w:before="75" w:after="0"/>
      </w:pPr>
      <w:r>
        <w:rPr/>
        <w:t xml:space="preserve">第三节 生产成本与良品率管控体系</w:t>
      </w:r>
    </w:p>
    <w:p>
      <w:pPr>
        <w:spacing w:before="75" w:after="0"/>
      </w:pPr>
      <w:r>
        <w:rPr/>
        <w:t xml:space="preserve">一、原材料为行业核心成本构成</w:t>
      </w:r>
    </w:p>
    <w:p>
      <w:pPr>
        <w:spacing w:before="75" w:after="0"/>
      </w:pPr>
      <w:r>
        <w:rPr/>
        <w:t xml:space="preserve">二、高端高容产品良品爬坡周期较长</w:t>
      </w:r>
    </w:p>
    <w:p>
      <w:pPr>
        <w:spacing w:before="75" w:after="0"/>
      </w:pPr>
      <w:r>
        <w:rPr/>
        <w:t xml:space="preserve">三、规模化生产摊薄固定运营成本</w:t>
      </w:r>
    </w:p>
    <w:p>
      <w:pPr>
        <w:spacing w:before="75" w:after="0"/>
      </w:pPr>
      <w:r>
        <w:rPr>
          <w:b w:val="1"/>
          <w:bCs w:val="1"/>
        </w:rPr>
        <w:t xml:space="preserve">第六章 中国mlcc下游应用市场需求分析</w:t>
      </w:r>
    </w:p>
    <w:p>
      <w:pPr>
        <w:spacing w:before="75" w:after="0"/>
      </w:pPr>
      <w:r>
        <w:rPr/>
        <w:t xml:space="preserve">第一节 消费电子领域应用与需求特征</w:t>
      </w:r>
    </w:p>
    <w:p>
      <w:pPr>
        <w:spacing w:before="75" w:after="0"/>
      </w:pPr>
      <w:r>
        <w:rPr/>
        <w:t xml:space="preserve">一、智能手机mlcc常规配套需求稳定</w:t>
      </w:r>
    </w:p>
    <w:p>
      <w:pPr>
        <w:spacing w:before="75" w:after="0"/>
      </w:pPr>
      <w:r>
        <w:rPr/>
        <w:t xml:space="preserve">二、可穿戴设备带动微型化产品需求</w:t>
      </w:r>
    </w:p>
    <w:p>
      <w:pPr>
        <w:spacing w:before="75" w:after="0"/>
      </w:pPr>
      <w:r>
        <w:rPr/>
        <w:t xml:space="preserve">三、ai终端设备推动高端mlcc渗透</w:t>
      </w:r>
    </w:p>
    <w:p>
      <w:pPr>
        <w:spacing w:before="75" w:after="0"/>
      </w:pPr>
      <w:r>
        <w:rPr/>
        <w:t xml:space="preserve">第二节 新能源汽车电子应用深化</w:t>
      </w:r>
    </w:p>
    <w:p>
      <w:pPr>
        <w:spacing w:before="75" w:after="0"/>
      </w:pPr>
      <w:r>
        <w:rPr/>
        <w:t xml:space="preserve">一、新能源汽车整体配套用量大幅提升</w:t>
      </w:r>
    </w:p>
    <w:p>
      <w:pPr>
        <w:spacing w:before="75" w:after="0"/>
      </w:pPr>
      <w:r>
        <w:rPr/>
        <w:t xml:space="preserve">二、高压车载平台适配耐高压mlcc产品</w:t>
      </w:r>
    </w:p>
    <w:p>
      <w:pPr>
        <w:spacing w:before="75" w:after="0"/>
      </w:pPr>
      <w:r>
        <w:rPr/>
        <w:t xml:space="preserve">三、智能驾驶与座舱系统带动增量需求</w:t>
      </w:r>
    </w:p>
    <w:p>
      <w:pPr>
        <w:spacing w:before="75" w:after="0"/>
      </w:pPr>
      <w:r>
        <w:rPr/>
        <w:t xml:space="preserve">第三节 ai算力与通信基础设施应用</w:t>
      </w:r>
    </w:p>
    <w:p>
      <w:pPr>
        <w:spacing w:before="75" w:after="0"/>
      </w:pPr>
      <w:r>
        <w:rPr/>
        <w:t xml:space="preserve">一、ai服务器高端mlcc需求爆发增长</w:t>
      </w:r>
    </w:p>
    <w:p>
      <w:pPr>
        <w:spacing w:before="75" w:after="0"/>
      </w:pPr>
      <w:r>
        <w:rPr/>
        <w:t xml:space="preserve">二、5g通信基站配套用量持续提升</w:t>
      </w:r>
    </w:p>
    <w:p>
      <w:pPr>
        <w:spacing w:before="75" w:after="0"/>
      </w:pPr>
      <w:r>
        <w:rPr/>
        <w:t xml:space="preserve">三、光模块、网络设备同步带动需求增长</w:t>
      </w:r>
    </w:p>
    <w:p>
      <w:pPr>
        <w:spacing w:before="75" w:after="0"/>
      </w:pPr>
      <w:r>
        <w:rPr>
          <w:b w:val="1"/>
          <w:bCs w:val="1"/>
        </w:rPr>
        <w:t xml:space="preserve">第七章 全球mlcc行业整体竞争格局分析</w:t>
      </w:r>
    </w:p>
    <w:p>
      <w:pPr>
        <w:spacing w:before="75" w:after="0"/>
      </w:pPr>
      <w:r>
        <w:rPr/>
        <w:t xml:space="preserve">第一节 国际头部企业核心战略布局</w:t>
      </w:r>
    </w:p>
    <w:p>
      <w:pPr>
        <w:spacing w:before="75" w:after="0"/>
      </w:pPr>
      <w:r>
        <w:rPr/>
        <w:t xml:space="preserve">一、日系龙头持续巩固高端技术壁垒</w:t>
      </w:r>
    </w:p>
    <w:p>
      <w:pPr>
        <w:spacing w:before="75" w:after="0"/>
      </w:pPr>
      <w:r>
        <w:rPr/>
        <w:t xml:space="preserve">二、韩系龙头深耕车用与新能源市场</w:t>
      </w:r>
    </w:p>
    <w:p>
      <w:pPr>
        <w:spacing w:before="75" w:after="0"/>
      </w:pPr>
      <w:r>
        <w:rPr/>
        <w:t xml:space="preserve">三、台系龙头通过并购整合完善全品类布局</w:t>
      </w:r>
    </w:p>
    <w:p>
      <w:pPr>
        <w:spacing w:before="75" w:after="0"/>
      </w:pPr>
      <w:r>
        <w:rPr/>
        <w:t xml:space="preserve">第二节 全球区域差异化竞争优势</w:t>
      </w:r>
    </w:p>
    <w:p>
      <w:pPr>
        <w:spacing w:before="75" w:after="0"/>
      </w:pPr>
      <w:r>
        <w:rPr/>
        <w:t xml:space="preserve">一、日本企业优势集中在材料与核心工艺</w:t>
      </w:r>
    </w:p>
    <w:p>
      <w:pPr>
        <w:spacing w:before="75" w:after="0"/>
      </w:pPr>
      <w:r>
        <w:rPr/>
        <w:t xml:space="preserve">二、韩国企业依托产业集群协同发展</w:t>
      </w:r>
    </w:p>
    <w:p>
      <w:pPr>
        <w:spacing w:before="75" w:after="0"/>
      </w:pPr>
      <w:r>
        <w:rPr/>
        <w:t xml:space="preserve">三、台湾企业侧重成本管控与高效交付</w:t>
      </w:r>
    </w:p>
    <w:p>
      <w:pPr>
        <w:spacing w:before="75" w:after="0"/>
      </w:pPr>
      <w:r>
        <w:rPr/>
        <w:t xml:space="preserve">第三节 行业技术迭代与外部竞争挑战</w:t>
      </w:r>
    </w:p>
    <w:p>
      <w:pPr>
        <w:spacing w:before="75" w:after="0"/>
      </w:pPr>
      <w:r>
        <w:rPr/>
        <w:t xml:space="preserve">一、新型材料体系突破现有产品性能上限</w:t>
      </w:r>
    </w:p>
    <w:p>
      <w:pPr>
        <w:spacing w:before="75" w:after="0"/>
      </w:pPr>
      <w:r>
        <w:rPr/>
        <w:t xml:space="preserve">二、替代电容产品带来潜在市场竞争</w:t>
      </w:r>
    </w:p>
    <w:p>
      <w:pPr>
        <w:spacing w:before="75" w:after="0"/>
      </w:pPr>
      <w:r>
        <w:rPr/>
        <w:t xml:space="preserve">三、供应链区域化重构成为行业新趋势</w:t>
      </w:r>
    </w:p>
    <w:p>
      <w:pPr>
        <w:spacing w:before="75" w:after="0"/>
      </w:pPr>
      <w:r>
        <w:rPr>
          <w:b w:val="1"/>
          <w:bCs w:val="1"/>
        </w:rPr>
        <w:t xml:space="preserve">第八章 中国mlcc行业本土竞争格局分析</w:t>
      </w:r>
    </w:p>
    <w:p>
      <w:pPr>
        <w:spacing w:before="75" w:after="0"/>
      </w:pPr>
      <w:r>
        <w:rPr/>
        <w:t xml:space="preserve">第一节 国内市场梯队与份额分布特征</w:t>
      </w:r>
    </w:p>
    <w:p>
      <w:pPr>
        <w:spacing w:before="75" w:after="0"/>
      </w:pPr>
      <w:r>
        <w:rPr/>
        <w:t xml:space="preserve">一、头部企业打造全品类量产服务平台</w:t>
      </w:r>
    </w:p>
    <w:p>
      <w:pPr>
        <w:spacing w:before="75" w:after="0"/>
      </w:pPr>
      <w:r>
        <w:rPr/>
        <w:t xml:space="preserve">二、材料一体化企业凸显成本与品质优势</w:t>
      </w:r>
    </w:p>
    <w:p>
      <w:pPr>
        <w:spacing w:before="75" w:after="0"/>
      </w:pPr>
      <w:r>
        <w:rPr/>
        <w:t xml:space="preserve">三、细分厂商聚焦垂直赛道差异化发展</w:t>
      </w:r>
    </w:p>
    <w:p>
      <w:pPr>
        <w:spacing w:before="75" w:after="0"/>
      </w:pPr>
      <w:r>
        <w:rPr/>
        <w:t xml:space="preserve">第二节 核心本土企业产品与战略对比</w:t>
      </w:r>
    </w:p>
    <w:p>
      <w:pPr>
        <w:spacing w:before="75" w:after="0"/>
      </w:pPr>
      <w:r>
        <w:rPr/>
        <w:t xml:space="preserve">一、头部企业切入全球ai算力核心供应链</w:t>
      </w:r>
    </w:p>
    <w:p>
      <w:pPr>
        <w:spacing w:before="75" w:after="0"/>
      </w:pPr>
      <w:r>
        <w:rPr/>
        <w:t xml:space="preserve">二、高容产品企业良品率达到行业领先水平</w:t>
      </w:r>
    </w:p>
    <w:p>
      <w:pPr>
        <w:spacing w:before="75" w:after="0"/>
      </w:pPr>
      <w:r>
        <w:rPr/>
        <w:t xml:space="preserve">三、中小厂商依托性价比抢占大众市场</w:t>
      </w:r>
    </w:p>
    <w:p>
      <w:pPr>
        <w:spacing w:before="75" w:after="0"/>
      </w:pPr>
      <w:r>
        <w:rPr/>
        <w:t xml:space="preserve">第三节 国内产业集群与区域发展特点</w:t>
      </w:r>
    </w:p>
    <w:p>
      <w:pPr>
        <w:spacing w:before="75" w:after="0"/>
      </w:pPr>
      <w:r>
        <w:rPr/>
        <w:t xml:space="preserve">一、广东地区形成完整一体化制造集群</w:t>
      </w:r>
    </w:p>
    <w:p>
      <w:pPr>
        <w:spacing w:before="75" w:after="0"/>
      </w:pPr>
      <w:r>
        <w:rPr/>
        <w:t xml:space="preserve">二、长三角区域聚焦高端研发与终端应用</w:t>
      </w:r>
    </w:p>
    <w:p>
      <w:pPr>
        <w:spacing w:before="75" w:after="0"/>
      </w:pPr>
      <w:r>
        <w:rPr/>
        <w:t xml:space="preserve">三、中西部地区承接产能转移、扩大产能规模</w:t>
      </w:r>
    </w:p>
    <w:p>
      <w:pPr>
        <w:spacing w:before="75" w:after="0"/>
      </w:pPr>
      <w:r>
        <w:rPr>
          <w:b w:val="1"/>
          <w:bCs w:val="1"/>
        </w:rPr>
        <w:t xml:space="preserve">第九章 中国mlcc行业关键技术突破发展趋势</w:t>
      </w:r>
    </w:p>
    <w:p>
      <w:pPr>
        <w:spacing w:before="75" w:after="0"/>
      </w:pPr>
      <w:r>
        <w:rPr/>
        <w:t xml:space="preserve">第一节 原材料体系创新与迭代升级</w:t>
      </w:r>
    </w:p>
    <w:p>
      <w:pPr>
        <w:spacing w:before="75" w:after="0"/>
      </w:pPr>
      <w:r>
        <w:rPr/>
        <w:t xml:space="preserve">一、超细纳米粉体提升产品介电性能</w:t>
      </w:r>
    </w:p>
    <w:p>
      <w:pPr>
        <w:spacing w:before="75" w:after="0"/>
      </w:pPr>
      <w:r>
        <w:rPr/>
        <w:t xml:space="preserve">二、粉体掺杂改性优化温度稳定性能</w:t>
      </w:r>
    </w:p>
    <w:p>
      <w:pPr>
        <w:spacing w:before="75" w:after="0"/>
      </w:pPr>
      <w:r>
        <w:rPr/>
        <w:t xml:space="preserve">三、环保无铅配方成为行业通用发展方向</w:t>
      </w:r>
    </w:p>
    <w:p>
      <w:pPr>
        <w:spacing w:before="75" w:after="0"/>
      </w:pPr>
      <w:r>
        <w:rPr/>
        <w:t xml:space="preserve">第二节 极限制造工艺突破方向</w:t>
      </w:r>
    </w:p>
    <w:p>
      <w:pPr>
        <w:spacing w:before="75" w:after="0"/>
      </w:pPr>
      <w:r>
        <w:rPr/>
        <w:t xml:space="preserve">一、超微型尺寸产品规模化量产突破</w:t>
      </w:r>
    </w:p>
    <w:p>
      <w:pPr>
        <w:spacing w:before="75" w:after="0"/>
      </w:pPr>
      <w:r>
        <w:rPr/>
        <w:t xml:space="preserve">二、超高叠层结构工艺技术持续突破</w:t>
      </w:r>
    </w:p>
    <w:p>
      <w:pPr>
        <w:spacing w:before="75" w:after="0"/>
      </w:pPr>
      <w:r>
        <w:rPr/>
        <w:t xml:space="preserve">三、超薄介质层均匀性精准工艺管控</w:t>
      </w:r>
    </w:p>
    <w:p>
      <w:pPr>
        <w:spacing w:before="75" w:after="0"/>
      </w:pPr>
      <w:r>
        <w:rPr/>
        <w:t xml:space="preserve">第三节 生产设备与智能检测技术升级</w:t>
      </w:r>
    </w:p>
    <w:p>
      <w:pPr>
        <w:spacing w:before="75" w:after="0"/>
      </w:pPr>
      <w:r>
        <w:rPr/>
        <w:t xml:space="preserve">一、在线智能检测有效提升产品良品率</w:t>
      </w:r>
    </w:p>
    <w:p>
      <w:pPr>
        <w:spacing w:before="75" w:after="0"/>
      </w:pPr>
      <w:r>
        <w:rPr/>
        <w:t xml:space="preserve">二、数字化技术优化全流程工艺参数</w:t>
      </w:r>
    </w:p>
    <w:p>
      <w:pPr>
        <w:spacing w:before="75" w:after="0"/>
      </w:pPr>
      <w:r>
        <w:rPr/>
        <w:t xml:space="preserve">三、人工智能赋能智慧工厂体系建设</w:t>
      </w:r>
    </w:p>
    <w:p>
      <w:pPr>
        <w:spacing w:before="75" w:after="0"/>
      </w:pPr>
      <w:r>
        <w:rPr>
          <w:b w:val="1"/>
          <w:bCs w:val="1"/>
        </w:rPr>
        <w:t xml:space="preserve">第十章 中国mlcc应用场景深化与需求分层分析</w:t>
      </w:r>
    </w:p>
    <w:p>
      <w:pPr>
        <w:spacing w:before="75" w:after="0"/>
      </w:pPr>
      <w:r>
        <w:rPr/>
        <w:t xml:space="preserve">第一节 高端应用市场准入与可靠性要求</w:t>
      </w:r>
    </w:p>
    <w:p>
      <w:pPr>
        <w:spacing w:before="75" w:after="0"/>
      </w:pPr>
      <w:r>
        <w:rPr/>
        <w:t xml:space="preserve">一、ai服务器高端产品低阻抗、高容值要求</w:t>
      </w:r>
    </w:p>
    <w:p>
      <w:pPr>
        <w:spacing w:before="75" w:after="0"/>
      </w:pPr>
      <w:r>
        <w:rPr/>
        <w:t xml:space="preserve">二、车规级产品严苛可靠性认证标准</w:t>
      </w:r>
    </w:p>
    <w:p>
      <w:pPr>
        <w:spacing w:before="75" w:after="0"/>
      </w:pPr>
      <w:r>
        <w:rPr/>
        <w:t xml:space="preserve">三、工业级产品宽温域、长寿命性能要求</w:t>
      </w:r>
    </w:p>
    <w:p>
      <w:pPr>
        <w:spacing w:before="75" w:after="0"/>
      </w:pPr>
      <w:r>
        <w:rPr/>
        <w:t xml:space="preserve">第二节 中端应用市场成本与需求特征</w:t>
      </w:r>
    </w:p>
    <w:p>
      <w:pPr>
        <w:spacing w:before="75" w:after="0"/>
      </w:pPr>
      <w:r>
        <w:rPr/>
        <w:t xml:space="preserve">一、主流消费电子市场价格竞争充分</w:t>
      </w:r>
    </w:p>
    <w:p>
      <w:pPr>
        <w:spacing w:before="75" w:after="0"/>
      </w:pPr>
      <w:r>
        <w:rPr/>
        <w:t xml:space="preserve">二、家电、工控市场侧重高性价比需求</w:t>
      </w:r>
    </w:p>
    <w:p>
      <w:pPr>
        <w:spacing w:before="75" w:after="0"/>
      </w:pPr>
      <w:r>
        <w:rPr/>
        <w:t xml:space="preserve">三、中端市场国产产品替代速度持续加快</w:t>
      </w:r>
    </w:p>
    <w:p>
      <w:pPr>
        <w:spacing w:before="75" w:after="0"/>
      </w:pPr>
      <w:r>
        <w:rPr/>
        <w:t xml:space="preserve">第三节 下游客户采购与供应链管理模式</w:t>
      </w:r>
    </w:p>
    <w:p>
      <w:pPr>
        <w:spacing w:before="75" w:after="0"/>
      </w:pPr>
      <w:r>
        <w:rPr/>
        <w:t xml:space="preserve">一、准时化采购模式降低企业库存压力</w:t>
      </w:r>
    </w:p>
    <w:p>
      <w:pPr>
        <w:spacing w:before="75" w:after="0"/>
      </w:pPr>
      <w:r>
        <w:rPr/>
        <w:t xml:space="preserve">二、战略备货应对行业供应波动变化</w:t>
      </w:r>
    </w:p>
    <w:p>
      <w:pPr>
        <w:spacing w:before="75" w:after="0"/>
      </w:pPr>
      <w:r>
        <w:rPr/>
        <w:t xml:space="preserve">三、供应商库存协同模式深化产业链合作</w:t>
      </w:r>
    </w:p>
    <w:p>
      <w:pPr>
        <w:spacing w:before="75" w:after="0"/>
      </w:pPr>
      <w:r>
        <w:rPr>
          <w:b w:val="1"/>
          <w:bCs w:val="1"/>
        </w:rPr>
        <w:t xml:space="preserve">第十一章 2026-2031年全球mlcc行业发展趋势预测</w:t>
      </w:r>
    </w:p>
    <w:p>
      <w:pPr>
        <w:spacing w:before="75" w:after="0"/>
      </w:pPr>
      <w:r>
        <w:rPr/>
        <w:t xml:space="preserve">第一节 市场增长动力与格局演变</w:t>
      </w:r>
    </w:p>
    <w:p>
      <w:pPr>
        <w:spacing w:before="75" w:after="0"/>
      </w:pPr>
      <w:r>
        <w:rPr/>
        <w:t xml:space="preserve">一、ai算力与汽车电子双核心驱动增长</w:t>
      </w:r>
    </w:p>
    <w:p>
      <w:pPr>
        <w:spacing w:before="75" w:after="0"/>
      </w:pPr>
      <w:r>
        <w:rPr/>
        <w:t xml:space="preserve">二、高端产品成为行业核心利润来源</w:t>
      </w:r>
    </w:p>
    <w:p>
      <w:pPr>
        <w:spacing w:before="75" w:after="0"/>
      </w:pPr>
      <w:r>
        <w:rPr/>
        <w:t xml:space="preserve">三、低端通用产品产能过剩格局延续</w:t>
      </w:r>
    </w:p>
    <w:p>
      <w:pPr>
        <w:spacing w:before="75" w:after="0"/>
      </w:pPr>
      <w:r>
        <w:rPr/>
        <w:t xml:space="preserve">第二节 技术与产品形态迭代趋势</w:t>
      </w:r>
    </w:p>
    <w:p>
      <w:pPr>
        <w:spacing w:before="75" w:after="0"/>
      </w:pPr>
      <w:r>
        <w:rPr/>
        <w:t xml:space="preserve">一、超微型尺寸产品逐步商业化普及</w:t>
      </w:r>
    </w:p>
    <w:p>
      <w:pPr>
        <w:spacing w:before="75" w:after="0"/>
      </w:pPr>
      <w:r>
        <w:rPr/>
        <w:t xml:space="preserve">二、超高容量产品规模化应用提速</w:t>
      </w:r>
    </w:p>
    <w:p>
      <w:pPr>
        <w:spacing w:before="75" w:after="0"/>
      </w:pPr>
      <w:r>
        <w:rPr/>
        <w:t xml:space="preserve">三、集成化多功能电子元件成为新方向</w:t>
      </w:r>
    </w:p>
    <w:p>
      <w:pPr>
        <w:spacing w:before="75" w:after="0"/>
      </w:pPr>
      <w:r>
        <w:rPr/>
        <w:t xml:space="preserve">第三节 行业商业模式与生态发展趋势</w:t>
      </w:r>
    </w:p>
    <w:p>
      <w:pPr>
        <w:spacing w:before="75" w:after="0"/>
      </w:pPr>
      <w:r>
        <w:rPr/>
        <w:t xml:space="preserve">一、垂直整合模式强化企业综合竞争力</w:t>
      </w:r>
    </w:p>
    <w:p>
      <w:pPr>
        <w:spacing w:before="75" w:after="0"/>
      </w:pPr>
      <w:r>
        <w:rPr/>
        <w:t xml:space="preserve">二、定制化研发深度绑定下游核心客户</w:t>
      </w:r>
    </w:p>
    <w:p>
      <w:pPr>
        <w:spacing w:before="75" w:after="0"/>
      </w:pPr>
      <w:r>
        <w:rPr/>
        <w:t xml:space="preserve">三、供应链区域化规避地缘市场风险</w:t>
      </w:r>
    </w:p>
    <w:p>
      <w:pPr>
        <w:spacing w:before="75" w:after="0"/>
      </w:pPr>
      <w:r>
        <w:rPr>
          <w:b w:val="1"/>
          <w:bCs w:val="1"/>
        </w:rPr>
        <w:t xml:space="preserve">第十二章 2026-2031年中国mlcc市场整体预测</w:t>
      </w:r>
    </w:p>
    <w:p>
      <w:pPr>
        <w:spacing w:before="75" w:after="0"/>
      </w:pPr>
      <w:r>
        <w:rPr/>
        <w:t xml:space="preserve">第一节 整体市场规模与结构发展预测</w:t>
      </w:r>
    </w:p>
    <w:p>
      <w:pPr>
        <w:spacing w:before="75" w:after="0"/>
      </w:pPr>
      <w:r>
        <w:rPr/>
        <w:t xml:space="preserve">一、国内整体市场规模持续稳步扩容</w:t>
      </w:r>
    </w:p>
    <w:p>
      <w:pPr>
        <w:spacing w:before="75" w:after="0"/>
      </w:pPr>
      <w:r>
        <w:rPr/>
        <w:t xml:space="preserve">二、中高端产品市场占比持续提升</w:t>
      </w:r>
    </w:p>
    <w:p>
      <w:pPr>
        <w:spacing w:before="75" w:after="0"/>
      </w:pPr>
      <w:r>
        <w:rPr/>
        <w:t xml:space="preserve">三、国产产品出口市场份额稳步扩大</w:t>
      </w:r>
    </w:p>
    <w:p>
      <w:pPr>
        <w:spacing w:before="75" w:after="0"/>
      </w:pPr>
      <w:r>
        <w:rPr/>
        <w:t xml:space="preserve">第二节 细分应用市场增长趋势预测</w:t>
      </w:r>
    </w:p>
    <w:p>
      <w:pPr>
        <w:spacing w:before="75" w:after="0"/>
      </w:pPr>
      <w:r>
        <w:rPr/>
        <w:t xml:space="preserve">一、ai服务器配套mlcc增速领跑全行业</w:t>
      </w:r>
    </w:p>
    <w:p>
      <w:pPr>
        <w:spacing w:before="75" w:after="0"/>
      </w:pPr>
      <w:r>
        <w:rPr/>
        <w:t xml:space="preserve">二、新能源汽车配套需求持续稳步攀升</w:t>
      </w:r>
    </w:p>
    <w:p>
      <w:pPr>
        <w:spacing w:before="75" w:after="0"/>
      </w:pPr>
      <w:r>
        <w:rPr/>
        <w:t xml:space="preserve">三、传统消费电子需求保持平稳态势</w:t>
      </w:r>
    </w:p>
    <w:p>
      <w:pPr>
        <w:spacing w:before="75" w:after="0"/>
      </w:pPr>
      <w:r>
        <w:rPr/>
        <w:t xml:space="preserve">第三节 行业产能与供需格局预测</w:t>
      </w:r>
    </w:p>
    <w:p>
      <w:pPr>
        <w:spacing w:before="75" w:after="0"/>
      </w:pPr>
      <w:r>
        <w:rPr/>
        <w:t xml:space="preserve">一、头部企业持续加码高端产能扩建</w:t>
      </w:r>
    </w:p>
    <w:p>
      <w:pPr>
        <w:spacing w:before="75" w:after="0"/>
      </w:pPr>
      <w:r>
        <w:rPr/>
        <w:t xml:space="preserve">二、中低端落后产能加速出清淘汰</w:t>
      </w:r>
    </w:p>
    <w:p>
      <w:pPr>
        <w:spacing w:before="75" w:after="0"/>
      </w:pPr>
      <w:r>
        <w:rPr/>
        <w:t xml:space="preserve">三、行业长期呈现结构性供需分化格局</w:t>
      </w:r>
    </w:p>
    <w:p>
      <w:pPr>
        <w:spacing w:before="75" w:after="0"/>
      </w:pPr>
      <w:r>
        <w:rPr>
          <w:b w:val="1"/>
          <w:bCs w:val="1"/>
        </w:rPr>
        <w:t xml:space="preserve">第十三章 2026-2031年中国mlcc产业链协同升级预测</w:t>
      </w:r>
    </w:p>
    <w:p>
      <w:pPr>
        <w:spacing w:before="75" w:after="0"/>
      </w:pPr>
      <w:r>
        <w:rPr/>
        <w:t xml:space="preserve">第一节 上游核心材料国产化提速</w:t>
      </w:r>
    </w:p>
    <w:p>
      <w:pPr>
        <w:spacing w:before="75" w:after="0"/>
      </w:pPr>
      <w:r>
        <w:rPr/>
        <w:t xml:space="preserve">一、高端陶瓷粉体自主供给能力大幅提升</w:t>
      </w:r>
    </w:p>
    <w:p>
      <w:pPr>
        <w:spacing w:before="75" w:after="0"/>
      </w:pPr>
      <w:r>
        <w:rPr/>
        <w:t xml:space="preserve">二、金属浆料核心配方实现自主可控</w:t>
      </w:r>
    </w:p>
    <w:p>
      <w:pPr>
        <w:spacing w:before="75" w:after="0"/>
      </w:pPr>
      <w:r>
        <w:rPr/>
        <w:t xml:space="preserve">三、关键生产设备核心部件实现突破</w:t>
      </w:r>
    </w:p>
    <w:p>
      <w:pPr>
        <w:spacing w:before="75" w:after="0"/>
      </w:pPr>
      <w:r>
        <w:rPr/>
        <w:t xml:space="preserve">第二节 中游制造智能化、绿色化升级</w:t>
      </w:r>
    </w:p>
    <w:p>
      <w:pPr>
        <w:spacing w:before="75" w:after="0"/>
      </w:pPr>
      <w:r>
        <w:rPr/>
        <w:t xml:space="preserve">一、生产能耗与碳排放持续优化下降</w:t>
      </w:r>
    </w:p>
    <w:p>
      <w:pPr>
        <w:spacing w:before="75" w:after="0"/>
      </w:pPr>
      <w:r>
        <w:rPr/>
        <w:t xml:space="preserve">二、全流程智能制造覆盖率大幅提升</w:t>
      </w:r>
    </w:p>
    <w:p>
      <w:pPr>
        <w:spacing w:before="75" w:after="0"/>
      </w:pPr>
      <w:r>
        <w:rPr/>
        <w:t xml:space="preserve">三、产业循环经济发展模式逐步成型</w:t>
      </w:r>
    </w:p>
    <w:p>
      <w:pPr>
        <w:spacing w:before="75" w:after="0"/>
      </w:pPr>
      <w:r>
        <w:rPr/>
        <w:t xml:space="preserve">第三节 下游应用生态深度融合发展</w:t>
      </w:r>
    </w:p>
    <w:p>
      <w:pPr>
        <w:spacing w:before="75" w:after="0"/>
      </w:pPr>
      <w:r>
        <w:rPr/>
        <w:t xml:space="preserve">一、与芯片企业联合定义产品技术规格</w:t>
      </w:r>
    </w:p>
    <w:p>
      <w:pPr>
        <w:spacing w:before="75" w:after="0"/>
      </w:pPr>
      <w:r>
        <w:rPr/>
        <w:t xml:space="preserve">二、提供嵌入式一体化配套解决方案</w:t>
      </w:r>
    </w:p>
    <w:p>
      <w:pPr>
        <w:spacing w:before="75" w:after="0"/>
      </w:pPr>
      <w:r>
        <w:rPr/>
        <w:t xml:space="preserve">三、智能化服务赋能下游设备运维升级</w:t>
      </w:r>
    </w:p>
    <w:p>
      <w:pPr>
        <w:spacing w:before="75" w:after="0"/>
      </w:pPr>
      <w:r>
        <w:rPr>
          <w:b w:val="1"/>
          <w:bCs w:val="1"/>
        </w:rPr>
        <w:t xml:space="preserve">第十四章 2026-2031年中国mlcc技术与标准化升级预测</w:t>
      </w:r>
    </w:p>
    <w:p>
      <w:pPr>
        <w:spacing w:before="75" w:after="0"/>
      </w:pPr>
      <w:r>
        <w:rPr/>
        <w:t xml:space="preserve">第一节 前沿技术产业化落地趋势</w:t>
      </w:r>
    </w:p>
    <w:p>
      <w:pPr>
        <w:spacing w:before="75" w:after="0"/>
      </w:pPr>
      <w:r>
        <w:rPr/>
        <w:t xml:space="preserve">一、超微型产品量产工艺持续成熟</w:t>
      </w:r>
    </w:p>
    <w:p>
      <w:pPr>
        <w:spacing w:before="75" w:after="0"/>
      </w:pPr>
      <w:r>
        <w:rPr/>
        <w:t xml:space="preserve">二、超高容量产品生产成本持续下降</w:t>
      </w:r>
    </w:p>
    <w:p>
      <w:pPr>
        <w:spacing w:before="75" w:after="0"/>
      </w:pPr>
      <w:r>
        <w:rPr/>
        <w:t xml:space="preserve">三、新型介质材料逐步实现批量量产</w:t>
      </w:r>
    </w:p>
    <w:p>
      <w:pPr>
        <w:spacing w:before="75" w:after="0"/>
      </w:pPr>
      <w:r>
        <w:rPr/>
        <w:t xml:space="preserve">第二节 产品核心性能升级方向</w:t>
      </w:r>
    </w:p>
    <w:p>
      <w:pPr>
        <w:spacing w:before="75" w:after="0"/>
      </w:pPr>
      <w:r>
        <w:rPr/>
        <w:t xml:space="preserve">一、高端产品阻抗性能持续优化</w:t>
      </w:r>
    </w:p>
    <w:p>
      <w:pPr>
        <w:spacing w:before="75" w:after="0"/>
      </w:pPr>
      <w:r>
        <w:rPr/>
        <w:t xml:space="preserve">二、车规级产品可靠性水平大幅提升</w:t>
      </w:r>
    </w:p>
    <w:p>
      <w:pPr>
        <w:spacing w:before="75" w:after="0"/>
      </w:pPr>
      <w:r>
        <w:rPr/>
        <w:t xml:space="preserve">三、高频性能适配毫米波通信发展需求</w:t>
      </w:r>
    </w:p>
    <w:p>
      <w:pPr>
        <w:spacing w:before="75" w:after="0"/>
      </w:pPr>
      <w:r>
        <w:rPr/>
        <w:t xml:space="preserve">第三节 行业标准与认证体系完善</w:t>
      </w:r>
    </w:p>
    <w:p>
      <w:pPr>
        <w:spacing w:before="75" w:after="0"/>
      </w:pPr>
      <w:r>
        <w:rPr/>
        <w:t xml:space="preserve">一、国内主导车规级mlcc行业标准制定</w:t>
      </w:r>
    </w:p>
    <w:p>
      <w:pPr>
        <w:spacing w:before="75" w:after="0"/>
      </w:pPr>
      <w:r>
        <w:rPr/>
        <w:t xml:space="preserve">二、ai服务器专用产品行业规范落地</w:t>
      </w:r>
    </w:p>
    <w:p>
      <w:pPr>
        <w:spacing w:before="75" w:after="0"/>
      </w:pPr>
      <w:r>
        <w:rPr/>
        <w:t xml:space="preserve">三、绿色生产与产品回收标准逐步建立</w:t>
      </w:r>
    </w:p>
    <w:p>
      <w:pPr>
        <w:spacing w:before="75" w:after="0"/>
      </w:pPr>
      <w:r>
        <w:rPr>
          <w:b w:val="1"/>
          <w:bCs w:val="1"/>
        </w:rPr>
        <w:t xml:space="preserve">第十五章 2026-2031年中国mlcc行业出海与国际化发展</w:t>
      </w:r>
    </w:p>
    <w:p>
      <w:pPr>
        <w:spacing w:before="75" w:after="0"/>
      </w:pPr>
      <w:r>
        <w:rPr/>
        <w:t xml:space="preserve">第一节 海外区域市场拓展重点</w:t>
      </w:r>
    </w:p>
    <w:p>
      <w:pPr>
        <w:spacing w:before="75" w:after="0"/>
      </w:pPr>
      <w:r>
        <w:rPr/>
        <w:t xml:space="preserve">一、依托成本优势深耕东南亚海外市场</w:t>
      </w:r>
    </w:p>
    <w:p>
      <w:pPr>
        <w:spacing w:before="75" w:after="0"/>
      </w:pPr>
      <w:r>
        <w:rPr/>
        <w:t xml:space="preserve">二、通过车规认证切入欧洲汽车市场</w:t>
      </w:r>
    </w:p>
    <w:p>
      <w:pPr>
        <w:spacing w:before="75" w:after="0"/>
      </w:pPr>
      <w:r>
        <w:rPr/>
        <w:t xml:space="preserve">三、绑定头部客户布局北美ai算力市场</w:t>
      </w:r>
    </w:p>
    <w:p>
      <w:pPr>
        <w:spacing w:before="75" w:after="0"/>
      </w:pPr>
      <w:r>
        <w:rPr/>
        <w:t xml:space="preserve">第二节 出海产品与品牌建设策略</w:t>
      </w:r>
    </w:p>
    <w:p>
      <w:pPr>
        <w:spacing w:before="75" w:after="0"/>
      </w:pPr>
      <w:r>
        <w:rPr/>
        <w:t xml:space="preserve">一、高端产品塑造国产技术品牌形象</w:t>
      </w:r>
    </w:p>
    <w:p>
      <w:pPr>
        <w:spacing w:before="75" w:after="0"/>
      </w:pPr>
      <w:r>
        <w:rPr/>
        <w:t xml:space="preserve">二、搭建本地化技术服务支撑团队</w:t>
      </w:r>
    </w:p>
    <w:p>
      <w:pPr>
        <w:spacing w:before="75" w:after="0"/>
      </w:pPr>
      <w:r>
        <w:rPr/>
        <w:t xml:space="preserve">三、依托行业展会提升国际品牌知名度</w:t>
      </w:r>
    </w:p>
    <w:p>
      <w:pPr>
        <w:spacing w:before="75" w:after="0"/>
      </w:pPr>
      <w:r>
        <w:rPr/>
        <w:t xml:space="preserve">第三节 国际合规与知识产权布局</w:t>
      </w:r>
    </w:p>
    <w:p>
      <w:pPr>
        <w:spacing w:before="75" w:after="0"/>
      </w:pPr>
      <w:r>
        <w:rPr/>
        <w:t xml:space="preserve">一、全球核心技术专利体系全面布局</w:t>
      </w:r>
    </w:p>
    <w:p>
      <w:pPr>
        <w:spacing w:before="75" w:after="0"/>
      </w:pPr>
      <w:r>
        <w:rPr/>
        <w:t xml:space="preserve">二、全面适配各国环保与安全合规要求</w:t>
      </w:r>
    </w:p>
    <w:p>
      <w:pPr>
        <w:spacing w:before="75" w:after="0"/>
      </w:pPr>
      <w:r>
        <w:rPr/>
        <w:t xml:space="preserve">三、积极应对国际贸易壁垒与市场风险</w:t>
      </w:r>
    </w:p>
    <w:p>
      <w:pPr>
        <w:spacing w:before="75" w:after="0"/>
      </w:pPr>
      <w:r>
        <w:rPr>
          <w:b w:val="1"/>
          <w:bCs w:val="1"/>
        </w:rPr>
        <w:t xml:space="preserve">第十六章 2026-2031年中国mlcc行业投资环境与策略建议</w:t>
      </w:r>
    </w:p>
    <w:p>
      <w:pPr>
        <w:spacing w:before="75" w:after="0"/>
      </w:pPr>
      <w:r>
        <w:rPr/>
        <w:t xml:space="preserve">第一节 行业投资价值与吸引力评估</w:t>
      </w:r>
    </w:p>
    <w:p>
      <w:pPr>
        <w:spacing w:before="75" w:after="0"/>
      </w:pPr>
      <w:r>
        <w:rPr/>
        <w:t xml:space="preserve">一、高端赛道高毛利支撑企业持续研发</w:t>
      </w:r>
    </w:p>
    <w:p>
      <w:pPr>
        <w:spacing w:before="75" w:after="0"/>
      </w:pPr>
      <w:r>
        <w:rPr/>
        <w:t xml:space="preserve">二、全产业链国产替代空间广阔且迫切</w:t>
      </w:r>
    </w:p>
    <w:p>
      <w:pPr>
        <w:spacing w:before="75" w:after="0"/>
      </w:pPr>
      <w:r>
        <w:rPr/>
        <w:t xml:space="preserve">三、ai与汽车电子长期需求确定性较强</w:t>
      </w:r>
    </w:p>
    <w:p>
      <w:pPr>
        <w:spacing w:before="75" w:after="0"/>
      </w:pPr>
      <w:r>
        <w:rPr/>
        <w:t xml:space="preserve">第二节 行业重点投资方向与机遇</w:t>
      </w:r>
    </w:p>
    <w:p>
      <w:pPr>
        <w:spacing w:before="75" w:after="0"/>
      </w:pPr>
      <w:r>
        <w:rPr/>
        <w:t xml:space="preserve">一、上游高端粉体原材料优质赛道</w:t>
      </w:r>
    </w:p>
    <w:p>
      <w:pPr>
        <w:spacing w:before="75" w:after="0"/>
      </w:pPr>
      <w:r>
        <w:rPr/>
        <w:t xml:space="preserve">二、中游车规级、高容mlcc制造领域</w:t>
      </w:r>
    </w:p>
    <w:p>
      <w:pPr>
        <w:spacing w:before="75" w:after="0"/>
      </w:pPr>
      <w:r>
        <w:rPr/>
        <w:t xml:space="preserve">三、下游一体化应用解决方案服务商</w:t>
      </w:r>
    </w:p>
    <w:p>
      <w:pPr>
        <w:spacing w:before="75" w:after="0"/>
      </w:pPr>
      <w:r>
        <w:rPr/>
        <w:t xml:space="preserve">第三节 行业发展策略与风险预警</w:t>
      </w:r>
    </w:p>
    <w:p>
      <w:pPr>
        <w:spacing w:before="75" w:after="0"/>
      </w:pPr>
      <w:r>
        <w:rPr/>
        <w:t xml:space="preserve">一、规避低端产能重复建设与恶性价格竞争</w:t>
      </w:r>
    </w:p>
    <w:p>
      <w:pPr>
        <w:spacing w:before="75" w:after="0"/>
      </w:pPr>
      <w:r>
        <w:rPr/>
        <w:t xml:space="preserve">二、强化核心技术专利保护与壁垒构建</w:t>
      </w:r>
    </w:p>
    <w:p>
      <w:pPr>
        <w:spacing w:before="75" w:after="0"/>
      </w:pPr>
      <w:r>
        <w:rPr/>
        <w:t xml:space="preserve">三、行业核心经营与市场风险提示</w:t>
      </w:r>
    </w:p>
    <w:p>
      <w:pPr>
        <w:spacing w:before="75" w:after="0"/>
      </w:pPr>
      <w:r>
        <w:rPr>
          <w:b w:val="1"/>
          <w:bCs w:val="1"/>
        </w:rPr>
        <w:t xml:space="preserve">图表目录</w:t>
      </w:r>
    </w:p>
    <w:p>
      <w:pPr>
        <w:spacing w:before="75" w:after="0"/>
      </w:pPr>
      <w:r>
        <w:rPr/>
        <w:t xml:space="preserve">图表：全球mlcc市场区域分布格局图</w:t>
      </w:r>
    </w:p>
    <w:p>
      <w:pPr>
        <w:spacing w:before="75" w:after="0"/>
      </w:pPr>
      <w:r>
        <w:rPr/>
        <w:t xml:space="preserve">图表：亚太地区mlcc产能结构分布图</w:t>
      </w:r>
    </w:p>
    <w:p>
      <w:pPr>
        <w:spacing w:before="75" w:after="0"/>
      </w:pPr>
      <w:r>
        <w:rPr/>
        <w:t xml:space="preserve">图表：北美ai服务器mlcc需求结构示意图</w:t>
      </w:r>
    </w:p>
    <w:p>
      <w:pPr>
        <w:spacing w:before="75" w:after="0"/>
      </w:pPr>
      <w:r>
        <w:rPr/>
        <w:t xml:space="preserve">图表：欧洲新能源车用mlcc应用结构图</w:t>
      </w:r>
    </w:p>
    <w:p>
      <w:pPr>
        <w:spacing w:before="75" w:after="0"/>
      </w:pPr>
      <w:r>
        <w:rPr/>
        <w:t xml:space="preserve">图表：全球日系龙头企业市场份额格局图</w:t>
      </w:r>
    </w:p>
    <w:p>
      <w:pPr>
        <w:spacing w:before="75" w:after="0"/>
      </w:pPr>
      <w:r>
        <w:rPr/>
        <w:t xml:space="preserve">图表：韩系企业车用mlcc业务布局图</w:t>
      </w:r>
    </w:p>
    <w:p>
      <w:pPr>
        <w:spacing w:before="75" w:after="0"/>
      </w:pPr>
      <w:r>
        <w:rPr/>
        <w:t xml:space="preserve">图表：国际头部企业超高容产品竞争格局</w:t>
      </w:r>
    </w:p>
    <w:p>
      <w:pPr>
        <w:spacing w:before="75" w:after="0"/>
      </w:pPr>
      <w:r>
        <w:rPr/>
        <w:t xml:space="preserve">图表：中国mlcc行业整体发展规模趋势图</w:t>
      </w:r>
    </w:p>
    <w:p>
      <w:pPr>
        <w:spacing w:before="75" w:after="0"/>
      </w:pPr>
      <w:r>
        <w:rPr/>
        <w:t xml:space="preserve">图表：国内mlcc产品结构升级变化趋势图</w:t>
      </w:r>
    </w:p>
    <w:p>
      <w:pPr>
        <w:spacing w:before="75" w:after="0"/>
      </w:pPr>
      <w:r>
        <w:rPr/>
        <w:t xml:space="preserve">图表：ai服务器领域mlcc需求增长趋势图</w:t>
      </w:r>
    </w:p>
    <w:p>
      <w:pPr>
        <w:spacing w:before="75" w:after="0"/>
      </w:pPr>
      <w:r>
        <w:rPr/>
        <w:t xml:space="preserve">图表：智能手机mlcc配套应用结构示意图</w:t>
      </w:r>
    </w:p>
    <w:p>
      <w:pPr>
        <w:spacing w:before="75" w:after="0"/>
      </w:pPr>
      <w:r>
        <w:rPr/>
        <w:t xml:space="preserve">图表：新能源汽车mlcc整车应用分布图</w:t>
      </w:r>
    </w:p>
    <w:p>
      <w:pPr>
        <w:spacing w:before="75" w:after="0"/>
      </w:pPr>
      <w:r>
        <w:rPr/>
        <w:t xml:space="preserve">图表：高端陶瓷粉体国产化替代进度图</w:t>
      </w:r>
    </w:p>
    <w:p>
      <w:pPr>
        <w:spacing w:before="75" w:after="0"/>
      </w:pPr>
      <w:r>
        <w:rPr/>
        <w:t xml:space="preserve">图表：金属浆料共烧工艺匹配效果对比图</w:t>
      </w:r>
    </w:p>
    <w:p>
      <w:pPr>
        <w:spacing w:before="75" w:after="0"/>
      </w:pPr>
      <w:r>
        <w:rPr/>
        <w:t xml:space="preserve">图表：核心精密制造设备国产化进展图</w:t>
      </w:r>
    </w:p>
    <w:p>
      <w:pPr>
        <w:spacing w:before="75" w:after="0"/>
      </w:pPr>
      <w:r>
        <w:rPr/>
        <w:t xml:space="preserve">图表：超微型mlcc产品量产工艺水平对比</w:t>
      </w:r>
    </w:p>
    <w:p>
      <w:pPr>
        <w:spacing w:before="75" w:after="0"/>
      </w:pPr>
      <w:r>
        <w:rPr/>
        <w:t xml:space="preserve">图表：国内头部企业产能规模对比图</w:t>
      </w:r>
    </w:p>
    <w:p>
      <w:pPr>
        <w:spacing w:before="75" w:after="0"/>
      </w:pPr>
      <w:r>
        <w:rPr/>
        <w:t xml:space="preserve">图表：高容mlcc产品良品率行业对比图</w:t>
      </w:r>
    </w:p>
    <w:p>
      <w:pPr>
        <w:spacing w:before="75" w:after="0"/>
      </w:pPr>
      <w:r>
        <w:rPr/>
        <w:t xml:space="preserve">图表：国内mlcc产业集群区域分布图</w:t>
      </w:r>
    </w:p>
    <w:p>
      <w:pPr>
        <w:spacing w:before="75" w:after="0"/>
      </w:pPr>
      <w:r>
        <w:rPr/>
        <w:t xml:space="preserve">图表：纳米粉体工艺性能优化对比图</w:t>
      </w:r>
    </w:p>
    <w:p>
      <w:pPr>
        <w:spacing w:before="75" w:after="0"/>
      </w:pPr>
      <w:r>
        <w:rPr/>
        <w:t xml:space="preserve">图表：超高叠层结构产品工艺落地情况</w:t>
      </w:r>
    </w:p>
    <w:p>
      <w:pPr>
        <w:spacing w:before="75" w:after="0"/>
      </w:pPr>
      <w:r>
        <w:rPr/>
        <w:t xml:space="preserve">图表：ai高端产品客户认证通过情况</w:t>
      </w:r>
    </w:p>
    <w:p>
      <w:pPr>
        <w:spacing w:before="75" w:after="0"/>
      </w:pPr>
      <w:r>
        <w:rPr/>
        <w:t xml:space="preserve">图表：车规级mlcc企业认证资质分布图</w:t>
      </w:r>
    </w:p>
    <w:p>
      <w:pPr>
        <w:spacing w:before="75" w:after="0"/>
      </w:pPr>
      <w:r>
        <w:rPr/>
        <w:t xml:space="preserve">图表：全球mlcc高端产品价值结构分析图</w:t>
      </w:r>
    </w:p>
    <w:p>
      <w:pPr>
        <w:spacing w:before="75" w:after="0"/>
      </w:pPr>
      <w:r>
        <w:rPr/>
        <w:t xml:space="preserve">图表：超微型新产品市场渗透趋势图</w:t>
      </w:r>
    </w:p>
    <w:p>
      <w:pPr>
        <w:spacing w:before="75" w:after="0"/>
      </w:pPr>
      <w:r>
        <w:rPr/>
        <w:t xml:space="preserve">图表：垂直整合模式企业经营效益分析图</w:t>
      </w:r>
    </w:p>
    <w:p>
      <w:pPr>
        <w:spacing w:before="75" w:after="0"/>
      </w:pPr>
      <w:r>
        <w:rPr/>
        <w:t xml:space="preserve">图表：2026-2031年中国mlcc整体市场趋势预测图</w:t>
      </w:r>
    </w:p>
    <w:p>
      <w:pPr>
        <w:spacing w:before="75" w:after="0"/>
      </w:pPr>
      <w:r>
        <w:rPr/>
        <w:t xml:space="preserve">图表：2026-2031年ai赛道mlcc市场趋势图</w:t>
      </w:r>
    </w:p>
    <w:p>
      <w:pPr>
        <w:spacing w:before="75" w:after="0"/>
      </w:pPr>
      <w:r>
        <w:rPr/>
        <w:t xml:space="preserve">图表：2026-2031年车用mlcc市场趋势图</w:t>
      </w:r>
    </w:p>
    <w:p>
      <w:pPr>
        <w:spacing w:before="75" w:after="0"/>
      </w:pPr>
      <w:r>
        <w:rPr/>
        <w:t xml:space="preserve">图表：2026-2031年消费电子mlcc需求趋势图</w:t>
      </w:r>
    </w:p>
    <w:p>
      <w:pPr>
        <w:spacing w:before="75" w:after="0"/>
      </w:pPr>
      <w:r>
        <w:rPr/>
        <w:t xml:space="preserve">图表：2026-2031年高端粉体自主供给趋势图</w:t>
      </w:r>
    </w:p>
    <w:p>
      <w:pPr>
        <w:spacing w:before="75" w:after="0"/>
      </w:pPr>
      <w:r>
        <w:rPr/>
        <w:t xml:space="preserve">图表：2026-2031年行业智能制造渗透趋势图</w:t>
      </w:r>
    </w:p>
    <w:p>
      <w:pPr>
        <w:spacing w:before="75" w:after="0"/>
      </w:pPr>
      <w:r>
        <w:rPr/>
        <w:t xml:space="preserve">图表：2026-2031年产业链协同研发进展图</w:t>
      </w:r>
    </w:p>
    <w:p>
      <w:pPr>
        <w:spacing w:before="75" w:after="0"/>
      </w:pPr>
      <w:r>
        <w:rPr/>
        <w:t xml:space="preserve">图表：2026-2031年东南亚海外市场拓展趋势图</w:t>
      </w:r>
    </w:p>
    <w:p>
      <w:pPr>
        <w:spacing w:before="75" w:after="0"/>
      </w:pPr>
      <w:r>
        <w:rPr/>
        <w:t xml:space="preserve">图表：2026-2031年欧洲车规市场准入进展图</w:t>
      </w:r>
    </w:p>
    <w:p>
      <w:pPr>
        <w:spacing w:before="75" w:after="0"/>
      </w:pPr>
      <w:r>
        <w:rPr/>
        <w:t xml:space="preserve">图表：2026-2031年北美大客户合作布局图</w:t>
      </w:r>
    </w:p>
    <w:p>
      <w:pPr>
        <w:spacing w:before="75" w:after="0"/>
      </w:pPr>
      <w:r>
        <w:rPr/>
        <w:t xml:space="preserve">图表：2026-2031年超微型产品工艺成熟趋势图</w:t>
      </w:r>
    </w:p>
    <w:p>
      <w:pPr>
        <w:spacing w:before="75" w:after="0"/>
      </w:pPr>
      <w:r>
        <w:rPr/>
        <w:t xml:space="preserve">图表：2026-2031年超高容产品成本优化趋势图</w:t>
      </w:r>
    </w:p>
    <w:p>
      <w:pPr>
        <w:spacing w:before="75" w:after="0"/>
      </w:pPr>
      <w:r>
        <w:rPr/>
        <w:t xml:space="preserve">图表：2026-2031年车规产品可靠性提升趋势图</w:t>
      </w:r>
    </w:p>
    <w:p>
      <w:pPr>
        <w:spacing w:before="75" w:after="0"/>
      </w:pPr>
      <w:r>
        <w:rPr/>
        <w:t xml:space="preserve">图表：2026-2031年行业标准体系建设进度图</w:t>
      </w:r>
    </w:p>
    <w:p>
      <w:pPr>
        <w:spacing w:before="75" w:after="0"/>
      </w:pPr>
      <w:r>
        <w:rPr/>
        <w:t xml:space="preserve">图表：2026-2031年产业绿色回收体系发展图</w:t>
      </w:r>
    </w:p>
    <w:p>
      <w:pPr>
        <w:spacing w:before="75" w:after="0"/>
      </w:pPr>
      <w:r>
        <w:rPr/>
        <w:t xml:space="preserve">图表：2026-2031年核心技术专利布局趋势图</w:t>
      </w:r>
    </w:p>
    <w:p>
      <w:pPr>
        <w:spacing w:before="75" w:after="0"/>
      </w:pPr>
      <w:r>
        <w:rPr/>
        <w:t xml:space="preserve">图表：2026-2031年中低端产能出清进度趋势图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本文地址：https://www.51baogao.cn/baogao/20260604/4068176.shtml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604/4068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2026-2031年中国MLCC行业全景调研与投资潜力研究预测报告</dc:title>
  <dc:description>2026-2031年中国MLCC行业全景调研与投资潜力研究预测报告</dc:description>
  <dc:subject>2026-2031年中国MLCC行业全景调研与投资潜力研究预测报告</dc:subject>
  <cp:keywords>研究报告</cp:keywords>
  <cp:category>研究报告</cp:category>
  <cp:lastModifiedBy>北京中道泰和信息咨询有限公司</cp:lastModifiedBy>
  <dcterms:created xsi:type="dcterms:W3CDTF">2026-06-04T09:33:48+08:00</dcterms:created>
  <dcterms:modified xsi:type="dcterms:W3CDTF">2026-06-04T09:33:48+08:00</dcterms:modified>
</cp:coreProperties>
</file>

<file path=docProps/custom.xml><?xml version="1.0" encoding="utf-8"?>
<Properties xmlns="http://schemas.openxmlformats.org/officeDocument/2006/custom-properties" xmlns:vt="http://schemas.openxmlformats.org/officeDocument/2006/docPropsVTypes"/>
</file>