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2026-2031年中国AI算力行业全景调研与发展前景预测分析报告</w:t>
      </w:r>
    </w:p>
    <w:p>
      <w:pPr>
        <w:spacing w:after="150"/>
      </w:pPr>
      <w:r>
        <w:rPr>
          <w:b w:val="1"/>
          <w:bCs w:val="1"/>
        </w:rPr>
        <w:t xml:space="preserve">报告简介</w:t>
      </w:r>
    </w:p>
    <w:p>
      <w:pPr>
        <w:spacing w:after="150"/>
      </w:pPr>
      <w:r>
        <w:rPr/>
        <w:t xml:space="preserve">AI算力是专门服务于人工智能运行的核心计算能力，是支撑人工智能模型训练、算法推理和智能内容生成的底层基础设施。区别于传统通用算力，AI算力针对人工智能算法特性进行深度优化，具备高强度并行计算、大规模数据处理和智能逻辑运算的能力，是人工智能实现技术迭代、场景落地和产业升级的核心基础资源。从产业属性来看，AI算力并非单一的计算资源，而是由专用硬件、底层软件、开发工具、调度平台和配套服务共同构成的综合能力体系，是数字经济时代全新的核心生产要素，决定着人工智能产业的发展速度与落地质量。</w:t>
      </w:r>
    </w:p>
    <w:p>
      <w:pPr>
        <w:spacing w:after="150"/>
      </w:pPr>
      <w:r>
        <w:rPr/>
        <w:t xml:space="preserve">随着人工智能技术在各行业的深度渗透，市场对算力的需求不再局限于互联网科技领域，全行业智能化升级均需要依托AI算力作为底层支撑。目前市场逐步形成训练算力与推理算力协同发展的结构，前期行业以大规模模型训练算力需求为主，现阶段面向终端应用的推理算力需求持续攀升，成为市场需求主体。同时，算力服务模式不断多元化，本地化部署与云端弹性算力互为补充，有效适配不同规模企业、不同应用场景的使用需求，让算力资源的普惠性持续提升。</w:t>
      </w:r>
    </w:p>
    <w:p>
      <w:pPr>
        <w:spacing w:after="150"/>
      </w:pPr>
      <w:r>
        <w:rPr/>
        <w:t xml:space="preserve">随着技术迭代与市场成熟，AI算力的产业边界持续拓宽，行业应用深度与广度不断提升。以往算力多用于基础模型研发与内容生成领域，如今逐步深度融入工业制造、城市治理、政务服务、科研创新、民生健康等实体经济与公共服务领域。各行业智能化改造不再停留在表层应用，而是依托高性能算力实现底层业务重构、效率升级与模式创新，推动传统产业向数字化、智能化深度转型。与此同时，行业标准化、规范化程度持续提升，算力调度、适配兼容、安全合规、能效评测等体系不断完善，行业发展从野蛮生长逐步走向高质量、有序化、可持续的成熟发展阶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AI算力相关企业和科研单位等的实地调查，对国内外AI算力行业的供给与需求状况、相关行业的发展状况、市场消费变化等进行了分析。重点研究了主要AI算力品牌的发展状况，以及未来中国AI算力行业将面临的机遇以及企业的应对策略。报告还分析了AI算力市场的竞争格局，行业的发展动向，并对行业相关政策进行了介绍和政策趋向研判，是AI算力生产企业、科研单位、零售企业等单位准确了解目前AI算力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ai算力行业发展综述</w:t>
      </w:r>
    </w:p>
    <w:p>
      <w:pPr>
        <w:spacing w:before="75" w:after="0"/>
      </w:pPr>
      <w:r>
        <w:rPr/>
        <w:t xml:space="preserve">第一节 行业定义与基础范畴</w:t>
      </w:r>
    </w:p>
    <w:p>
      <w:pPr>
        <w:spacing w:before="75" w:after="0"/>
      </w:pPr>
      <w:r>
        <w:rPr/>
        <w:t xml:space="preserve">一、ai算力核心概念与底层技术内涵</w:t>
      </w:r>
    </w:p>
    <w:p>
      <w:pPr>
        <w:spacing w:before="75" w:after="0"/>
      </w:pPr>
      <w:r>
        <w:rPr/>
        <w:t xml:space="preserve">二、ai算力、通用算力、高性能算力的核心差异</w:t>
      </w:r>
    </w:p>
    <w:p>
      <w:pPr>
        <w:spacing w:before="75" w:after="0"/>
      </w:pPr>
      <w:r>
        <w:rPr/>
        <w:t xml:space="preserve">三、行业整体覆盖：硬件、软件、服务与产业生态</w:t>
      </w:r>
    </w:p>
    <w:p>
      <w:pPr>
        <w:spacing w:before="75" w:after="0"/>
      </w:pPr>
      <w:r>
        <w:rPr/>
        <w:t xml:space="preserve">第二节 ai算力整体技术架构体系</w:t>
      </w:r>
    </w:p>
    <w:p>
      <w:pPr>
        <w:spacing w:before="75" w:after="0"/>
      </w:pPr>
      <w:r>
        <w:rPr/>
        <w:t xml:space="preserve">一、主流ai计算芯片技术路线与适配场景</w:t>
      </w:r>
    </w:p>
    <w:p>
      <w:pPr>
        <w:spacing w:before="75" w:after="0"/>
      </w:pPr>
      <w:r>
        <w:rPr/>
        <w:t xml:space="preserve">二、算力集群分布式训练与推理架构逻辑</w:t>
      </w:r>
    </w:p>
    <w:p>
      <w:pPr>
        <w:spacing w:before="75" w:after="0"/>
      </w:pPr>
      <w:r>
        <w:rPr/>
        <w:t xml:space="preserve">三、深度学习软件栈整体支撑体系</w:t>
      </w:r>
    </w:p>
    <w:p>
      <w:pPr>
        <w:spacing w:before="75" w:after="0"/>
      </w:pPr>
      <w:r>
        <w:rPr/>
        <w:t xml:space="preserve">第三节 行业发展特征与演进逻辑</w:t>
      </w:r>
    </w:p>
    <w:p>
      <w:pPr>
        <w:spacing w:before="75" w:after="0"/>
      </w:pPr>
      <w:r>
        <w:rPr/>
        <w:t xml:space="preserve">一、高迭代、重投入、强生态的产业核心特征</w:t>
      </w:r>
    </w:p>
    <w:p>
      <w:pPr>
        <w:spacing w:before="75" w:after="0"/>
      </w:pPr>
      <w:r>
        <w:rPr/>
        <w:t xml:space="preserve">二、从专项算力向通用智能基础设施转型</w:t>
      </w:r>
    </w:p>
    <w:p>
      <w:pPr>
        <w:spacing w:before="75" w:after="0"/>
      </w:pPr>
      <w:r>
        <w:rPr/>
        <w:t xml:space="preserve">三、算力作为数字经济核心生产要素的战略价值</w:t>
      </w:r>
    </w:p>
    <w:p>
      <w:pPr>
        <w:spacing w:before="75" w:after="0"/>
      </w:pPr>
      <w:r>
        <w:rPr>
          <w:b w:val="1"/>
          <w:bCs w:val="1"/>
        </w:rPr>
        <w:t xml:space="preserve">第二章 ai算力行业多维发展环境分析</w:t>
      </w:r>
    </w:p>
    <w:p>
      <w:pPr>
        <w:spacing w:before="75" w:after="0"/>
      </w:pPr>
      <w:r>
        <w:rPr/>
        <w:t xml:space="preserve">第一节 宏观经济与数字产业环境</w:t>
      </w:r>
    </w:p>
    <w:p>
      <w:pPr>
        <w:spacing w:before="75" w:after="0"/>
      </w:pPr>
      <w:r>
        <w:rPr/>
        <w:t xml:space="preserve">一、全球数字经济扩张带动算力刚需增长</w:t>
      </w:r>
    </w:p>
    <w:p>
      <w:pPr>
        <w:spacing w:before="75" w:after="0"/>
      </w:pPr>
      <w:r>
        <w:rPr/>
        <w:t xml:space="preserve">二、国内数字产业升级的算力支撑需求</w:t>
      </w:r>
    </w:p>
    <w:p>
      <w:pPr>
        <w:spacing w:before="75" w:after="0"/>
      </w:pPr>
      <w:r>
        <w:rPr/>
        <w:t xml:space="preserve">三、企业全域数字化转型释放增量算力需求</w:t>
      </w:r>
    </w:p>
    <w:p>
      <w:pPr>
        <w:spacing w:before="75" w:after="0"/>
      </w:pPr>
      <w:r>
        <w:rPr/>
        <w:t xml:space="preserve">第二节 技术创新与产业融合环境</w:t>
      </w:r>
    </w:p>
    <w:p>
      <w:pPr>
        <w:spacing w:before="75" w:after="0"/>
      </w:pPr>
      <w:r>
        <w:rPr/>
        <w:t xml:space="preserve">一、大模型技术迭代驱动算力需求爆发</w:t>
      </w:r>
    </w:p>
    <w:p>
      <w:pPr>
        <w:spacing w:before="75" w:after="0"/>
      </w:pPr>
      <w:r>
        <w:rPr/>
        <w:t xml:space="preserve">二、云边端协同模式重构算力部署形态</w:t>
      </w:r>
    </w:p>
    <w:p>
      <w:pPr>
        <w:spacing w:before="75" w:after="0"/>
      </w:pPr>
      <w:r>
        <w:rPr/>
        <w:t xml:space="preserve">三、绿色低碳技术倒逼算力能效升级</w:t>
      </w:r>
    </w:p>
    <w:p>
      <w:pPr>
        <w:spacing w:before="75" w:after="0"/>
      </w:pPr>
      <w:r>
        <w:rPr/>
        <w:t xml:space="preserve">第三节 市场需求与场景落地环境</w:t>
      </w:r>
    </w:p>
    <w:p>
      <w:pPr>
        <w:spacing w:before="75" w:after="0"/>
      </w:pPr>
      <w:r>
        <w:rPr/>
        <w:t xml:space="preserve">一、各传统行业ai智能化渗透率持续提升</w:t>
      </w:r>
    </w:p>
    <w:p>
      <w:pPr>
        <w:spacing w:before="75" w:after="0"/>
      </w:pPr>
      <w:r>
        <w:rPr/>
        <w:t xml:space="preserve">二、政务与科研领域超大规模算力需求扩容</w:t>
      </w:r>
    </w:p>
    <w:p>
      <w:pPr>
        <w:spacing w:before="75" w:after="0"/>
      </w:pPr>
      <w:r>
        <w:rPr/>
        <w:t xml:space="preserve">三、具身智能、自动驾驶等新兴场景催生新增需求</w:t>
      </w:r>
    </w:p>
    <w:p>
      <w:pPr>
        <w:spacing w:before="75" w:after="0"/>
      </w:pPr>
      <w:r>
        <w:rPr>
          <w:b w:val="1"/>
          <w:bCs w:val="1"/>
        </w:rPr>
        <w:t xml:space="preserve">第三章 全球ai算力行业市场运行现状</w:t>
      </w:r>
    </w:p>
    <w:p>
      <w:pPr>
        <w:spacing w:before="75" w:after="0"/>
      </w:pPr>
      <w:r>
        <w:rPr/>
        <w:t xml:space="preserve">第一节 全球行业整体发展态势</w:t>
      </w:r>
    </w:p>
    <w:p>
      <w:pPr>
        <w:spacing w:before="75" w:after="0"/>
      </w:pPr>
      <w:r>
        <w:rPr/>
        <w:t xml:space="preserve">一、全球ai算力产业整体发展规模与增长态势</w:t>
      </w:r>
    </w:p>
    <w:p>
      <w:pPr>
        <w:spacing w:before="75" w:after="0"/>
      </w:pPr>
      <w:r>
        <w:rPr/>
        <w:t xml:space="preserve">二、全球ai核心芯片产业整体发展格局</w:t>
      </w:r>
    </w:p>
    <w:p>
      <w:pPr>
        <w:spacing w:before="75" w:after="0"/>
      </w:pPr>
      <w:r>
        <w:rPr/>
        <w:t xml:space="preserve">三、全球各区域算力建设与部署整体态势</w:t>
      </w:r>
    </w:p>
    <w:p>
      <w:pPr>
        <w:spacing w:before="75" w:after="0"/>
      </w:pPr>
      <w:r>
        <w:rPr/>
        <w:t xml:space="preserve">第二节 全球重点区域市场发展特征</w:t>
      </w:r>
    </w:p>
    <w:p>
      <w:pPr>
        <w:spacing w:before="75" w:after="0"/>
      </w:pPr>
      <w:r>
        <w:rPr/>
        <w:t xml:space="preserve">一、北美市场：技术领先、生态完善、需求成熟</w:t>
      </w:r>
    </w:p>
    <w:p>
      <w:pPr>
        <w:spacing w:before="75" w:after="0"/>
      </w:pPr>
      <w:r>
        <w:rPr/>
        <w:t xml:space="preserve">二、亚太市场：中国主导、产销协同、增速领跑</w:t>
      </w:r>
    </w:p>
    <w:p>
      <w:pPr>
        <w:spacing w:before="75" w:after="0"/>
      </w:pPr>
      <w:r>
        <w:rPr/>
        <w:t xml:space="preserve">三、欧洲市场：严控隐私能效、稳健布局产业</w:t>
      </w:r>
    </w:p>
    <w:p>
      <w:pPr>
        <w:spacing w:before="75" w:after="0"/>
      </w:pPr>
      <w:r>
        <w:rPr/>
        <w:t xml:space="preserve">第三节 全球产业链分工与竞争格局</w:t>
      </w:r>
    </w:p>
    <w:p>
      <w:pPr>
        <w:spacing w:before="75" w:after="0"/>
      </w:pPr>
      <w:r>
        <w:rPr/>
        <w:t xml:space="preserve">一、上游核心芯片领域的全球垄断格局</w:t>
      </w:r>
    </w:p>
    <w:p>
      <w:pPr>
        <w:spacing w:before="75" w:after="0"/>
      </w:pPr>
      <w:r>
        <w:rPr/>
        <w:t xml:space="preserve">二、中游算力平台建设与运营主体格局</w:t>
      </w:r>
    </w:p>
    <w:p>
      <w:pPr>
        <w:spacing w:before="75" w:after="0"/>
      </w:pPr>
      <w:r>
        <w:rPr/>
        <w:t xml:space="preserve">三、下游行业定制化方案创新发展态势</w:t>
      </w:r>
    </w:p>
    <w:p>
      <w:pPr>
        <w:spacing w:before="75" w:after="0"/>
      </w:pPr>
      <w:r>
        <w:rPr>
          <w:b w:val="1"/>
          <w:bCs w:val="1"/>
        </w:rPr>
        <w:t xml:space="preserve">第四章 中国ai算力行业市场发展现状</w:t>
      </w:r>
    </w:p>
    <w:p>
      <w:pPr>
        <w:spacing w:before="75" w:after="0"/>
      </w:pPr>
      <w:r>
        <w:rPr/>
        <w:t xml:space="preserve">第一节 国内市场整体规模与结构特征</w:t>
      </w:r>
    </w:p>
    <w:p>
      <w:pPr>
        <w:spacing w:before="75" w:after="0"/>
      </w:pPr>
      <w:r>
        <w:rPr/>
        <w:t xml:space="preserve">一、国内ai算力产业整体发展规模</w:t>
      </w:r>
    </w:p>
    <w:p>
      <w:pPr>
        <w:spacing w:before="75" w:after="0"/>
      </w:pPr>
      <w:r>
        <w:rPr/>
        <w:t xml:space="preserve">二、训练算力与推理算力结构演变趋势</w:t>
      </w:r>
    </w:p>
    <w:p>
      <w:pPr>
        <w:spacing w:before="75" w:after="0"/>
      </w:pPr>
      <w:r>
        <w:rPr/>
        <w:t xml:space="preserve">三、公有云、私有云、本地部署模式格局</w:t>
      </w:r>
    </w:p>
    <w:p>
      <w:pPr>
        <w:spacing w:before="75" w:after="0"/>
      </w:pPr>
      <w:r>
        <w:rPr/>
        <w:t xml:space="preserve">第二节 国内算力供给能力建设现状</w:t>
      </w:r>
    </w:p>
    <w:p>
      <w:pPr>
        <w:spacing w:before="75" w:after="0"/>
      </w:pPr>
      <w:r>
        <w:rPr/>
        <w:t xml:space="preserve">一、全国ai服务器与数据中心部署整体情况</w:t>
      </w:r>
    </w:p>
    <w:p>
      <w:pPr>
        <w:spacing w:before="75" w:after="0"/>
      </w:pPr>
      <w:r>
        <w:rPr/>
        <w:t xml:space="preserve">二、智算、超算与一体化算力网络建设进度</w:t>
      </w:r>
    </w:p>
    <w:p>
      <w:pPr>
        <w:spacing w:before="75" w:after="0"/>
      </w:pPr>
      <w:r>
        <w:rPr/>
        <w:t xml:space="preserve">三、国产算力芯片商业化落地与普及情况</w:t>
      </w:r>
    </w:p>
    <w:p>
      <w:pPr>
        <w:spacing w:before="75" w:after="0"/>
      </w:pPr>
      <w:r>
        <w:rPr/>
        <w:t xml:space="preserve">第三节 国内市场需求侧核心特征</w:t>
      </w:r>
    </w:p>
    <w:p>
      <w:pPr>
        <w:spacing w:before="75" w:after="0"/>
      </w:pPr>
      <w:r>
        <w:rPr/>
        <w:t xml:space="preserve">一、大模型训练成为核心算力消耗场景</w:t>
      </w:r>
    </w:p>
    <w:p>
      <w:pPr>
        <w:spacing w:before="75" w:after="0"/>
      </w:pPr>
      <w:r>
        <w:rPr/>
        <w:t xml:space="preserve">二、中小微企业轻量化云端算力需求崛起</w:t>
      </w:r>
    </w:p>
    <w:p>
      <w:pPr>
        <w:spacing w:before="75" w:after="0"/>
      </w:pPr>
      <w:r>
        <w:rPr/>
        <w:t xml:space="preserve">三、行业专用模型带动边缘算力规模化部署</w:t>
      </w:r>
    </w:p>
    <w:p>
      <w:pPr>
        <w:spacing w:before="75" w:after="0"/>
      </w:pPr>
      <w:r>
        <w:rPr>
          <w:b w:val="1"/>
          <w:bCs w:val="1"/>
        </w:rPr>
        <w:t xml:space="preserve">第五章 ai算力行业上游硬件供应链分析</w:t>
      </w:r>
    </w:p>
    <w:p>
      <w:pPr>
        <w:spacing w:before="75" w:after="0"/>
      </w:pPr>
      <w:r>
        <w:rPr/>
        <w:t xml:space="preserve">第一节 ai核心芯片产业发展格局</w:t>
      </w:r>
    </w:p>
    <w:p>
      <w:pPr>
        <w:spacing w:before="75" w:after="0"/>
      </w:pPr>
      <w:r>
        <w:rPr/>
        <w:t xml:space="preserve">一、主流商用ai芯片技术迭代与市场格局</w:t>
      </w:r>
    </w:p>
    <w:p>
      <w:pPr>
        <w:spacing w:before="75" w:after="0"/>
      </w:pPr>
      <w:r>
        <w:rPr/>
        <w:t xml:space="preserve">二、国产ai芯片产品布局与技术突破进展</w:t>
      </w:r>
    </w:p>
    <w:p>
      <w:pPr>
        <w:spacing w:before="75" w:after="0"/>
      </w:pPr>
      <w:r>
        <w:rPr/>
        <w:t xml:space="preserve">三、各类芯片性能、功耗与适配场景差异</w:t>
      </w:r>
    </w:p>
    <w:p>
      <w:pPr>
        <w:spacing w:before="75" w:after="0"/>
      </w:pPr>
      <w:r>
        <w:rPr/>
        <w:t xml:space="preserve">第二节 ai服务器与整机系统产业</w:t>
      </w:r>
    </w:p>
    <w:p>
      <w:pPr>
        <w:spacing w:before="75" w:after="0"/>
      </w:pPr>
      <w:r>
        <w:rPr/>
        <w:t xml:space="preserve">一、ai服务器市场竞争与厂商布局格局</w:t>
      </w:r>
    </w:p>
    <w:p>
      <w:pPr>
        <w:spacing w:before="75" w:after="0"/>
      </w:pPr>
      <w:r>
        <w:rPr/>
        <w:t xml:space="preserve">二、液冷、高密度等新型服务器技术应用</w:t>
      </w:r>
    </w:p>
    <w:p>
      <w:pPr>
        <w:spacing w:before="75" w:after="0"/>
      </w:pPr>
      <w:r>
        <w:rPr/>
        <w:t xml:space="preserve">三、整机集成与定制化配套服务发展能力</w:t>
      </w:r>
    </w:p>
    <w:p>
      <w:pPr>
        <w:spacing w:before="75" w:after="0"/>
      </w:pPr>
      <w:r>
        <w:rPr/>
        <w:t xml:space="preserve">第三节 核心配套组件与供应链体系</w:t>
      </w:r>
    </w:p>
    <w:p>
      <w:pPr>
        <w:spacing w:before="75" w:after="0"/>
      </w:pPr>
      <w:r>
        <w:rPr/>
        <w:t xml:space="preserve">一、高速互联、先进封装、存储核心配套现状</w:t>
      </w:r>
    </w:p>
    <w:p>
      <w:pPr>
        <w:spacing w:before="75" w:after="0"/>
      </w:pPr>
      <w:r>
        <w:rPr/>
        <w:t xml:space="preserve">二、供应链本土化替代进展与现存瓶颈</w:t>
      </w:r>
    </w:p>
    <w:p>
      <w:pPr>
        <w:spacing w:before="75" w:after="0"/>
      </w:pPr>
      <w:r>
        <w:rPr/>
        <w:t xml:space="preserve">三、上游核心物料波动对产业成本的影响</w:t>
      </w:r>
    </w:p>
    <w:p>
      <w:pPr>
        <w:spacing w:before="75" w:after="0"/>
      </w:pPr>
      <w:r>
        <w:rPr>
          <w:b w:val="1"/>
          <w:bCs w:val="1"/>
        </w:rPr>
        <w:t xml:space="preserve">第六章 ai算力行业中游平台与软件生态</w:t>
      </w:r>
    </w:p>
    <w:p>
      <w:pPr>
        <w:spacing w:before="75" w:after="0"/>
      </w:pPr>
      <w:r>
        <w:rPr/>
        <w:t xml:space="preserve">第一节 算力调度与资源管理平台</w:t>
      </w:r>
    </w:p>
    <w:p>
      <w:pPr>
        <w:spacing w:before="75" w:after="0"/>
      </w:pPr>
      <w:r>
        <w:rPr/>
        <w:t xml:space="preserve">一、多云异构算力统一调度核心技术体系</w:t>
      </w:r>
    </w:p>
    <w:p>
      <w:pPr>
        <w:spacing w:before="75" w:after="0"/>
      </w:pPr>
      <w:r>
        <w:rPr/>
        <w:t xml:space="preserve">二、算力资源池化与弹性分配运行机制</w:t>
      </w:r>
    </w:p>
    <w:p>
      <w:pPr>
        <w:spacing w:before="75" w:after="0"/>
      </w:pPr>
      <w:r>
        <w:rPr/>
        <w:t xml:space="preserve">三、平台易用性与开发者体验优化升级</w:t>
      </w:r>
    </w:p>
    <w:p>
      <w:pPr>
        <w:spacing w:before="75" w:after="0"/>
      </w:pPr>
      <w:r>
        <w:rPr/>
        <w:t xml:space="preserve">第二节 软件工具链与开发框架体系</w:t>
      </w:r>
    </w:p>
    <w:p>
      <w:pPr>
        <w:spacing w:before="75" w:after="0"/>
      </w:pPr>
      <w:r>
        <w:rPr/>
        <w:t xml:space="preserve">一、主流深度学习框架生态竞争格局</w:t>
      </w:r>
    </w:p>
    <w:p>
      <w:pPr>
        <w:spacing w:before="75" w:after="0"/>
      </w:pPr>
      <w:r>
        <w:rPr/>
        <w:t xml:space="preserve">二、模型优化、编译加速工具成熟应用</w:t>
      </w:r>
    </w:p>
    <w:p>
      <w:pPr>
        <w:spacing w:before="75" w:after="0"/>
      </w:pPr>
      <w:r>
        <w:rPr/>
        <w:t xml:space="preserve">三、国产软件栈兼容性与商业化表现</w:t>
      </w:r>
    </w:p>
    <w:p>
      <w:pPr>
        <w:spacing w:before="75" w:after="0"/>
      </w:pPr>
      <w:r>
        <w:rPr/>
        <w:t xml:space="preserve">第三节 开源生态与行业标准建设</w:t>
      </w:r>
    </w:p>
    <w:p>
      <w:pPr>
        <w:spacing w:before="75" w:after="0"/>
      </w:pPr>
      <w:r>
        <w:rPr/>
        <w:t xml:space="preserve">一、开源项目对产业生态的核心赋能作用</w:t>
      </w:r>
    </w:p>
    <w:p>
      <w:pPr>
        <w:spacing w:before="75" w:after="0"/>
      </w:pPr>
      <w:r>
        <w:rPr/>
        <w:t xml:space="preserve">二、算力行业标准化体系建设推进情况</w:t>
      </w:r>
    </w:p>
    <w:p>
      <w:pPr>
        <w:spacing w:before="75" w:after="0"/>
      </w:pPr>
      <w:r>
        <w:rPr/>
        <w:t xml:space="preserve">三、国内外行业标准协同与互认发展态势</w:t>
      </w:r>
    </w:p>
    <w:p>
      <w:pPr>
        <w:spacing w:before="75" w:after="0"/>
      </w:pPr>
      <w:r>
        <w:rPr>
          <w:b w:val="1"/>
          <w:bCs w:val="1"/>
        </w:rPr>
        <w:t xml:space="preserve">第七章 ai算力行业下游应用场景全景分析</w:t>
      </w:r>
    </w:p>
    <w:p>
      <w:pPr>
        <w:spacing w:before="75" w:after="0"/>
      </w:pPr>
      <w:r>
        <w:rPr/>
        <w:t xml:space="preserve">第一节 互联网与aigc内容产业</w:t>
      </w:r>
    </w:p>
    <w:p>
      <w:pPr>
        <w:spacing w:before="75" w:after="0"/>
      </w:pPr>
      <w:r>
        <w:rPr/>
        <w:t xml:space="preserve">一、大模型训练与推理算力适配需求</w:t>
      </w:r>
    </w:p>
    <w:p>
      <w:pPr>
        <w:spacing w:before="75" w:after="0"/>
      </w:pPr>
      <w:r>
        <w:rPr/>
        <w:t xml:space="preserve">二、aigc内容创作全流程算力消耗特征</w:t>
      </w:r>
    </w:p>
    <w:p>
      <w:pPr>
        <w:spacing w:before="75" w:after="0"/>
      </w:pPr>
      <w:r>
        <w:rPr/>
        <w:t xml:space="preserve">三、实时交互ai应用的低延迟算力要求</w:t>
      </w:r>
    </w:p>
    <w:p>
      <w:pPr>
        <w:spacing w:before="75" w:after="0"/>
      </w:pPr>
      <w:r>
        <w:rPr/>
        <w:t xml:space="preserve">第二节 智能制造与工业数字化领域</w:t>
      </w:r>
    </w:p>
    <w:p>
      <w:pPr>
        <w:spacing w:before="75" w:after="0"/>
      </w:pPr>
      <w:r>
        <w:rPr/>
        <w:t xml:space="preserve">一、工业智能检测与设备运维算力应用</w:t>
      </w:r>
    </w:p>
    <w:p>
      <w:pPr>
        <w:spacing w:before="75" w:after="0"/>
      </w:pPr>
      <w:r>
        <w:rPr/>
        <w:t xml:space="preserve">二、数字孪生与工业仿真高性能算力需求</w:t>
      </w:r>
    </w:p>
    <w:p>
      <w:pPr>
        <w:spacing w:before="75" w:after="0"/>
      </w:pPr>
      <w:r>
        <w:rPr/>
        <w:t xml:space="preserve">三、工业边缘节点轻量化推理算力部署</w:t>
      </w:r>
    </w:p>
    <w:p>
      <w:pPr>
        <w:spacing w:before="75" w:after="0"/>
      </w:pPr>
      <w:r>
        <w:rPr/>
        <w:t xml:space="preserve">第三节 智慧城市与公共服务领域</w:t>
      </w:r>
    </w:p>
    <w:p>
      <w:pPr>
        <w:spacing w:before="75" w:after="0"/>
      </w:pPr>
      <w:r>
        <w:rPr/>
        <w:t xml:space="preserve">一、城市多源数据融合与智能分析算力需求</w:t>
      </w:r>
    </w:p>
    <w:p>
      <w:pPr>
        <w:spacing w:before="75" w:after="0"/>
      </w:pPr>
      <w:r>
        <w:rPr/>
        <w:t xml:space="preserve">二、交通、安防、应急等场景实时算力应用</w:t>
      </w:r>
    </w:p>
    <w:p>
      <w:pPr>
        <w:spacing w:before="75" w:after="0"/>
      </w:pPr>
      <w:r>
        <w:rPr/>
        <w:t xml:space="preserve">三、政务大模型带动本地化算力建设升级</w:t>
      </w:r>
    </w:p>
    <w:p>
      <w:pPr>
        <w:spacing w:before="75" w:after="0"/>
      </w:pPr>
      <w:r>
        <w:rPr/>
        <w:t xml:space="preserve">第四节 科研创新与生命健康领域</w:t>
      </w:r>
    </w:p>
    <w:p>
      <w:pPr>
        <w:spacing w:before="75" w:after="0"/>
      </w:pPr>
      <w:r>
        <w:rPr/>
        <w:t xml:space="preserve">一、生物医药研发高精度算力支撑需求</w:t>
      </w:r>
    </w:p>
    <w:p>
      <w:pPr>
        <w:spacing w:before="75" w:after="0"/>
      </w:pPr>
      <w:r>
        <w:rPr/>
        <w:t xml:space="preserve">二、气候、天文等基础科研大规模算力应用</w:t>
      </w:r>
    </w:p>
    <w:p>
      <w:pPr>
        <w:spacing w:before="75" w:after="0"/>
      </w:pPr>
      <w:r>
        <w:rPr/>
        <w:t xml:space="preserve">三、高校与科研机构算力资源共享发展模式</w:t>
      </w:r>
    </w:p>
    <w:p>
      <w:pPr>
        <w:spacing w:before="75" w:after="0"/>
      </w:pPr>
      <w:r>
        <w:rPr>
          <w:b w:val="1"/>
          <w:bCs w:val="1"/>
        </w:rPr>
        <w:t xml:space="preserve">第八章 ai算力行业整体竞争格局分析</w:t>
      </w:r>
    </w:p>
    <w:p>
      <w:pPr>
        <w:spacing w:before="75" w:after="0"/>
      </w:pPr>
      <w:r>
        <w:rPr/>
        <w:t xml:space="preserve">第一节 行业市场集中与竞争强度</w:t>
      </w:r>
    </w:p>
    <w:p>
      <w:pPr>
        <w:spacing w:before="75" w:after="0"/>
      </w:pPr>
      <w:r>
        <w:rPr/>
        <w:t xml:space="preserve">一、核心ai芯片市场集中度与竞争格局</w:t>
      </w:r>
    </w:p>
    <w:p>
      <w:pPr>
        <w:spacing w:before="75" w:after="0"/>
      </w:pPr>
      <w:r>
        <w:rPr/>
        <w:t xml:space="preserve">二、头部云厂商算力平台市场竞争态势</w:t>
      </w:r>
    </w:p>
    <w:p>
      <w:pPr>
        <w:spacing w:before="75" w:after="0"/>
      </w:pPr>
      <w:r>
        <w:rPr/>
        <w:t xml:space="preserve">三、行业解决方案服务商区域竞争特征</w:t>
      </w:r>
    </w:p>
    <w:p>
      <w:pPr>
        <w:spacing w:before="75" w:after="0"/>
      </w:pPr>
      <w:r>
        <w:rPr/>
        <w:t xml:space="preserve">第二节 行业主流竞争主体类型</w:t>
      </w:r>
    </w:p>
    <w:p>
      <w:pPr>
        <w:spacing w:before="75" w:after="0"/>
      </w:pPr>
      <w:r>
        <w:rPr/>
        <w:t xml:space="preserve">一、国际科技巨头：全栈布局、生态闭环发展</w:t>
      </w:r>
    </w:p>
    <w:p>
      <w:pPr>
        <w:spacing w:before="75" w:after="0"/>
      </w:pPr>
      <w:r>
        <w:rPr/>
        <w:t xml:space="preserve">二、国内头部云厂商：算力服务、深耕行业场景</w:t>
      </w:r>
    </w:p>
    <w:p>
      <w:pPr>
        <w:spacing w:before="75" w:after="0"/>
      </w:pPr>
      <w:r>
        <w:rPr/>
        <w:t xml:space="preserve">三、国产芯片企业：技术突破、共建本土生态</w:t>
      </w:r>
    </w:p>
    <w:p>
      <w:pPr>
        <w:spacing w:before="75" w:after="0"/>
      </w:pPr>
      <w:r>
        <w:rPr/>
        <w:t xml:space="preserve">第三节 行业主流竞争模式与策略</w:t>
      </w:r>
    </w:p>
    <w:p>
      <w:pPr>
        <w:spacing w:before="75" w:after="0"/>
      </w:pPr>
      <w:r>
        <w:rPr/>
        <w:t xml:space="preserve">一、硬件性能比拼与软件生态绑定竞争</w:t>
      </w:r>
    </w:p>
    <w:p>
      <w:pPr>
        <w:spacing w:before="75" w:after="0"/>
      </w:pPr>
      <w:r>
        <w:rPr/>
        <w:t xml:space="preserve">二、弹性化、多元化算力计费运营模式</w:t>
      </w:r>
    </w:p>
    <w:p>
      <w:pPr>
        <w:spacing w:before="75" w:after="0"/>
      </w:pPr>
      <w:r>
        <w:rPr/>
        <w:t xml:space="preserve">三、标杆项目打造与行业场景深度落地</w:t>
      </w:r>
    </w:p>
    <w:p>
      <w:pPr>
        <w:spacing w:before="75" w:after="0"/>
      </w:pPr>
      <w:r>
        <w:rPr>
          <w:b w:val="1"/>
          <w:bCs w:val="1"/>
        </w:rPr>
        <w:t xml:space="preserve">第九章 全球头部ai算力企业对标分析</w:t>
      </w:r>
    </w:p>
    <w:p>
      <w:pPr>
        <w:spacing w:before="75" w:after="0"/>
      </w:pPr>
      <w:r>
        <w:rPr/>
        <w:t xml:space="preserve">第一节 美国标杆科技企业</w:t>
      </w:r>
    </w:p>
    <w:p>
      <w:pPr>
        <w:spacing w:before="75" w:after="0"/>
      </w:pPr>
      <w:r>
        <w:rPr/>
        <w:t xml:space="preserve">一、英伟达：芯片+软件生态一体化壁垒优势</w:t>
      </w:r>
    </w:p>
    <w:p>
      <w:pPr>
        <w:spacing w:before="75" w:after="0"/>
      </w:pPr>
      <w:r>
        <w:rPr/>
        <w:t xml:space="preserve">二、amd：自研芯片与开放生态发展战略</w:t>
      </w:r>
    </w:p>
    <w:p>
      <w:pPr>
        <w:spacing w:before="75" w:after="0"/>
      </w:pPr>
      <w:r>
        <w:rPr/>
        <w:t xml:space="preserve">三、谷歌、微软：自研算力与云平台协同布局</w:t>
      </w:r>
    </w:p>
    <w:p>
      <w:pPr>
        <w:spacing w:before="75" w:after="0"/>
      </w:pPr>
      <w:r>
        <w:rPr/>
        <w:t xml:space="preserve">第二节 其他国家标杆企业</w:t>
      </w:r>
    </w:p>
    <w:p>
      <w:pPr>
        <w:spacing w:before="75" w:after="0"/>
      </w:pPr>
      <w:r>
        <w:rPr/>
        <w:t xml:space="preserve">一、日韩头部企业专项算力领域布局优势</w:t>
      </w:r>
    </w:p>
    <w:p>
      <w:pPr>
        <w:spacing w:before="75" w:after="0"/>
      </w:pPr>
      <w:r>
        <w:rPr/>
        <w:t xml:space="preserve">二、欧洲新锐算力初创企业技术特色</w:t>
      </w:r>
    </w:p>
    <w:p>
      <w:pPr>
        <w:spacing w:before="75" w:after="0"/>
      </w:pPr>
      <w:r>
        <w:rPr/>
        <w:t xml:space="preserve">三、国际企业对华市场布局与策略调整</w:t>
      </w:r>
    </w:p>
    <w:p>
      <w:pPr>
        <w:spacing w:before="75" w:after="0"/>
      </w:pPr>
      <w:r>
        <w:rPr/>
        <w:t xml:space="preserve">第三节 中外企业核心竞争力对标总结</w:t>
      </w:r>
    </w:p>
    <w:p>
      <w:pPr>
        <w:spacing w:before="75" w:after="0"/>
      </w:pPr>
      <w:r>
        <w:rPr/>
        <w:t xml:space="preserve">一、硬件算力性能与实际资源利用效率</w:t>
      </w:r>
    </w:p>
    <w:p>
      <w:pPr>
        <w:spacing w:before="75" w:after="0"/>
      </w:pPr>
      <w:r>
        <w:rPr/>
        <w:t xml:space="preserve">二、软件生态成熟度与开发者资源储备</w:t>
      </w:r>
    </w:p>
    <w:p>
      <w:pPr>
        <w:spacing w:before="75" w:after="0"/>
      </w:pPr>
      <w:r>
        <w:rPr/>
        <w:t xml:space="preserve">三、全球算力部署与综合服务交付能力</w:t>
      </w:r>
    </w:p>
    <w:p>
      <w:pPr>
        <w:spacing w:before="75" w:after="0"/>
      </w:pPr>
      <w:r>
        <w:rPr>
          <w:b w:val="1"/>
          <w:bCs w:val="1"/>
        </w:rPr>
        <w:t xml:space="preserve">第十章 中国ai算力标杆企业案例解析</w:t>
      </w:r>
    </w:p>
    <w:p>
      <w:pPr>
        <w:spacing w:before="75" w:after="0"/>
      </w:pPr>
      <w:r>
        <w:rPr/>
        <w:t xml:space="preserve">第一节 华为技术有限公司</w:t>
      </w:r>
    </w:p>
    <w:p>
      <w:pPr>
        <w:spacing w:before="75" w:after="0"/>
      </w:pPr>
      <w:r>
        <w:rPr/>
        <w:t xml:space="preserve">一、昇腾芯片与全栈自研技术体系布局</w:t>
      </w:r>
    </w:p>
    <w:p>
      <w:pPr>
        <w:spacing w:before="75" w:after="0"/>
      </w:pPr>
      <w:r>
        <w:rPr/>
        <w:t xml:space="preserve">二、硬件终端与云端平台协同运营模式</w:t>
      </w:r>
    </w:p>
    <w:p>
      <w:pPr>
        <w:spacing w:before="75" w:after="0"/>
      </w:pPr>
      <w:r>
        <w:rPr/>
        <w:t xml:space="preserve">三、政企、运营商市场核心竞争优势</w:t>
      </w:r>
    </w:p>
    <w:p>
      <w:pPr>
        <w:spacing w:before="75" w:after="0"/>
      </w:pPr>
      <w:r>
        <w:rPr/>
        <w:t xml:space="preserve">第二节 寒武纪科技股份有限公司</w:t>
      </w:r>
    </w:p>
    <w:p>
      <w:pPr>
        <w:spacing w:before="75" w:after="0"/>
      </w:pPr>
      <w:r>
        <w:rPr/>
        <w:t xml:space="preserve">一、思元系列芯片技术迭代与升级路径</w:t>
      </w:r>
    </w:p>
    <w:p>
      <w:pPr>
        <w:spacing w:before="75" w:after="0"/>
      </w:pPr>
      <w:r>
        <w:rPr/>
        <w:t xml:space="preserve">二、云边端全场景产品矩阵与客户布局</w:t>
      </w:r>
    </w:p>
    <w:p>
      <w:pPr>
        <w:spacing w:before="75" w:after="0"/>
      </w:pPr>
      <w:r>
        <w:rPr/>
        <w:t xml:space="preserve">三、技术研发优势与商业化落地难点</w:t>
      </w:r>
    </w:p>
    <w:p>
      <w:pPr>
        <w:spacing w:before="75" w:after="0"/>
      </w:pPr>
      <w:r>
        <w:rPr/>
        <w:t xml:space="preserve">第三节 海光信息技术股份有限公司</w:t>
      </w:r>
    </w:p>
    <w:p>
      <w:pPr>
        <w:spacing w:before="75" w:after="0"/>
      </w:pPr>
      <w:r>
        <w:rPr/>
        <w:t xml:space="preserve">一、dcu产品生态兼容与技术适配策略</w:t>
      </w:r>
    </w:p>
    <w:p>
      <w:pPr>
        <w:spacing w:before="75" w:after="0"/>
      </w:pPr>
      <w:r>
        <w:rPr/>
        <w:t xml:space="preserve">二、金融、电信核心行业市场渗透优势</w:t>
      </w:r>
    </w:p>
    <w:p>
      <w:pPr>
        <w:spacing w:before="75" w:after="0"/>
      </w:pPr>
      <w:r>
        <w:rPr/>
        <w:t xml:space="preserve">三、产能供给与供应链稳定保障能力</w:t>
      </w:r>
    </w:p>
    <w:p>
      <w:pPr>
        <w:spacing w:before="75" w:after="0"/>
      </w:pPr>
      <w:r>
        <w:rPr/>
        <w:t xml:space="preserve">第四节 国内其他重点参与企业简析</w:t>
      </w:r>
    </w:p>
    <w:p>
      <w:pPr>
        <w:spacing w:before="75" w:after="0"/>
      </w:pPr>
      <w:r>
        <w:rPr/>
        <w:t xml:space="preserve">一、本土新锐gpu企业技术突破与发展特点</w:t>
      </w:r>
    </w:p>
    <w:p>
      <w:pPr>
        <w:spacing w:before="75" w:after="0"/>
      </w:pPr>
      <w:r>
        <w:rPr/>
        <w:t xml:space="preserve">二、国内头部云厂商算力平台布局特色</w:t>
      </w:r>
    </w:p>
    <w:p>
      <w:pPr>
        <w:spacing w:before="75" w:after="0"/>
      </w:pPr>
      <w:r>
        <w:rPr/>
        <w:t xml:space="preserve">三、头部服务器厂商整机集成产业优势</w:t>
      </w:r>
    </w:p>
    <w:p>
      <w:pPr>
        <w:spacing w:before="75" w:after="0"/>
      </w:pPr>
      <w:r>
        <w:rPr>
          <w:b w:val="1"/>
          <w:bCs w:val="1"/>
        </w:rPr>
        <w:t xml:space="preserve">第十一章 2026-2031年ai算力行业发展趋势预判</w:t>
      </w:r>
    </w:p>
    <w:p>
      <w:pPr>
        <w:spacing w:before="75" w:after="0"/>
      </w:pPr>
      <w:r>
        <w:rPr/>
        <w:t xml:space="preserve">第一节 核心技术迭代发展趋势</w:t>
      </w:r>
    </w:p>
    <w:p>
      <w:pPr>
        <w:spacing w:before="75" w:after="0"/>
      </w:pPr>
      <w:r>
        <w:rPr/>
        <w:t xml:space="preserve">一、先进芯片架构技术规模化落地应用</w:t>
      </w:r>
    </w:p>
    <w:p>
      <w:pPr>
        <w:spacing w:before="75" w:after="0"/>
      </w:pPr>
      <w:r>
        <w:rPr/>
        <w:t xml:space="preserve">二、前沿新型计算技术持续探索突破</w:t>
      </w:r>
    </w:p>
    <w:p>
      <w:pPr>
        <w:spacing w:before="75" w:after="0"/>
      </w:pPr>
      <w:r>
        <w:rPr/>
        <w:t xml:space="preserve">三、绿色节能算力技术全面普及推广</w:t>
      </w:r>
    </w:p>
    <w:p>
      <w:pPr>
        <w:spacing w:before="75" w:after="0"/>
      </w:pPr>
      <w:r>
        <w:rPr/>
        <w:t xml:space="preserve">第二节 产品与服务升级趋势</w:t>
      </w:r>
    </w:p>
    <w:p>
      <w:pPr>
        <w:spacing w:before="75" w:after="0"/>
      </w:pPr>
      <w:r>
        <w:rPr/>
        <w:t xml:space="preserve">一、算力服务从资源租赁向模型服务升级</w:t>
      </w:r>
    </w:p>
    <w:p>
      <w:pPr>
        <w:spacing w:before="75" w:after="0"/>
      </w:pPr>
      <w:r>
        <w:rPr/>
        <w:t xml:space="preserve">二、行业专用算力硬件产品需求持续增长</w:t>
      </w:r>
    </w:p>
    <w:p>
      <w:pPr>
        <w:spacing w:before="75" w:after="0"/>
      </w:pPr>
      <w:r>
        <w:rPr/>
        <w:t xml:space="preserve">三、终端设备集成智能算力水平持续提升</w:t>
      </w:r>
    </w:p>
    <w:p>
      <w:pPr>
        <w:spacing w:before="75" w:after="0"/>
      </w:pPr>
      <w:r>
        <w:rPr/>
        <w:t xml:space="preserve">第三节 市场格局演变发展趋势</w:t>
      </w:r>
    </w:p>
    <w:p>
      <w:pPr>
        <w:spacing w:before="75" w:after="0"/>
      </w:pPr>
      <w:r>
        <w:rPr/>
        <w:t xml:space="preserve">一、推理算力成为市场核心需求主体</w:t>
      </w:r>
    </w:p>
    <w:p>
      <w:pPr>
        <w:spacing w:before="75" w:after="0"/>
      </w:pPr>
      <w:r>
        <w:rPr/>
        <w:t xml:space="preserve">二、国产算力在关键行业渗透率稳步提升</w:t>
      </w:r>
    </w:p>
    <w:p>
      <w:pPr>
        <w:spacing w:before="75" w:after="0"/>
      </w:pPr>
      <w:r>
        <w:rPr/>
        <w:t xml:space="preserve">三、全国一体化算力网络跨域调度常态化</w:t>
      </w:r>
    </w:p>
    <w:p>
      <w:pPr>
        <w:spacing w:before="75" w:after="0"/>
      </w:pPr>
      <w:r>
        <w:rPr>
          <w:b w:val="1"/>
          <w:bCs w:val="1"/>
        </w:rPr>
        <w:t xml:space="preserve">第十二章 2026-2031年行业市场需求预测分析</w:t>
      </w:r>
    </w:p>
    <w:p>
      <w:pPr>
        <w:spacing w:before="75" w:after="0"/>
      </w:pPr>
      <w:r>
        <w:rPr/>
        <w:t xml:space="preserve">第一节 全球市场中长期需求预判</w:t>
      </w:r>
    </w:p>
    <w:p>
      <w:pPr>
        <w:spacing w:before="75" w:after="0"/>
      </w:pPr>
      <w:r>
        <w:rPr/>
        <w:t xml:space="preserve">一、全球ai算力产业中长期扩容趋势</w:t>
      </w:r>
    </w:p>
    <w:p>
      <w:pPr>
        <w:spacing w:before="75" w:after="0"/>
      </w:pPr>
      <w:r>
        <w:rPr/>
        <w:t xml:space="preserve">二、全球ai芯片市场增量发展空间</w:t>
      </w:r>
    </w:p>
    <w:p>
      <w:pPr>
        <w:spacing w:before="75" w:after="0"/>
      </w:pPr>
      <w:r>
        <w:rPr/>
        <w:t xml:space="preserve">三、全球各应用场景算力需求结构变化</w:t>
      </w:r>
    </w:p>
    <w:p>
      <w:pPr>
        <w:spacing w:before="75" w:after="0"/>
      </w:pPr>
      <w:r>
        <w:rPr/>
        <w:t xml:space="preserve">第二节 中国市场中长期需求预判</w:t>
      </w:r>
    </w:p>
    <w:p>
      <w:pPr>
        <w:spacing w:before="75" w:after="0"/>
      </w:pPr>
      <w:r>
        <w:rPr/>
        <w:t xml:space="preserve">一、国内ai算力市场整体增长趋势</w:t>
      </w:r>
    </w:p>
    <w:p>
      <w:pPr>
        <w:spacing w:before="75" w:after="0"/>
      </w:pPr>
      <w:r>
        <w:rPr/>
        <w:t xml:space="preserve">二、国产ai芯片市场化替代发展空间</w:t>
      </w:r>
    </w:p>
    <w:p>
      <w:pPr>
        <w:spacing w:before="75" w:after="0"/>
      </w:pPr>
      <w:r>
        <w:rPr/>
        <w:t xml:space="preserve">三、东数西算工程重塑国内算力布局格局</w:t>
      </w:r>
    </w:p>
    <w:p>
      <w:pPr>
        <w:spacing w:before="75" w:after="0"/>
      </w:pPr>
      <w:r>
        <w:rPr/>
        <w:t xml:space="preserve">第三节 行业需求增长核心驱动因素</w:t>
      </w:r>
    </w:p>
    <w:p>
      <w:pPr>
        <w:spacing w:before="75" w:after="0"/>
      </w:pPr>
      <w:r>
        <w:rPr/>
        <w:t xml:space="preserve">一、大模型迭代升级持续抬高算力需求上限</w:t>
      </w:r>
    </w:p>
    <w:p>
      <w:pPr>
        <w:spacing w:before="75" w:after="0"/>
      </w:pPr>
      <w:r>
        <w:rPr/>
        <w:t xml:space="preserve">二、ai应用下沉普及激活全域增量需求</w:t>
      </w:r>
    </w:p>
    <w:p>
      <w:pPr>
        <w:spacing w:before="75" w:after="0"/>
      </w:pPr>
      <w:r>
        <w:rPr/>
        <w:t xml:space="preserve">三、国家政策扶持与产业资金赋能加持</w:t>
      </w:r>
    </w:p>
    <w:p>
      <w:pPr>
        <w:spacing w:before="75" w:after="0"/>
      </w:pPr>
      <w:r>
        <w:rPr>
          <w:b w:val="1"/>
          <w:bCs w:val="1"/>
        </w:rPr>
        <w:t xml:space="preserve">第十三章 行业投资机会与风险管控分析</w:t>
      </w:r>
    </w:p>
    <w:p>
      <w:pPr>
        <w:spacing w:before="75" w:after="0"/>
      </w:pPr>
      <w:r>
        <w:rPr/>
        <w:t xml:space="preserve">第一节 行业核心投资机遇挖掘</w:t>
      </w:r>
    </w:p>
    <w:p>
      <w:pPr>
        <w:spacing w:before="75" w:after="0"/>
      </w:pPr>
      <w:r>
        <w:rPr/>
        <w:t xml:space="preserve">一、高端国产ai芯片自主替代核心赛道</w:t>
      </w:r>
    </w:p>
    <w:p>
      <w:pPr>
        <w:spacing w:before="75" w:after="0"/>
      </w:pPr>
      <w:r>
        <w:rPr/>
        <w:t xml:space="preserve">二、绿色智算中心建设与运营优质赛道</w:t>
      </w:r>
    </w:p>
    <w:p>
      <w:pPr>
        <w:spacing w:before="75" w:after="0"/>
      </w:pPr>
      <w:r>
        <w:rPr/>
        <w:t xml:space="preserve">三、垂直行业定制化算力解决方案领域</w:t>
      </w:r>
    </w:p>
    <w:p>
      <w:pPr>
        <w:spacing w:before="75" w:after="0"/>
      </w:pPr>
      <w:r>
        <w:rPr/>
        <w:t xml:space="preserve">第二节 行业主要投资风险预警</w:t>
      </w:r>
    </w:p>
    <w:p>
      <w:pPr>
        <w:spacing w:before="75" w:after="0"/>
      </w:pPr>
      <w:r>
        <w:rPr/>
        <w:t xml:space="preserve">一、技术快速迭代引发资产减值淘汰风险</w:t>
      </w:r>
    </w:p>
    <w:p>
      <w:pPr>
        <w:spacing w:before="75" w:after="0"/>
      </w:pPr>
      <w:r>
        <w:rPr/>
        <w:t xml:space="preserve">二、国际地缘格局与供应链受限风险</w:t>
      </w:r>
    </w:p>
    <w:p>
      <w:pPr>
        <w:spacing w:before="75" w:after="0"/>
      </w:pPr>
      <w:r>
        <w:rPr/>
        <w:t xml:space="preserve">三、算力供需失衡与行业低价竞争风险</w:t>
      </w:r>
    </w:p>
    <w:p>
      <w:pPr>
        <w:spacing w:before="75" w:after="0"/>
      </w:pPr>
      <w:r>
        <w:rPr/>
        <w:t xml:space="preserve">第三节 科学化投资布局策略建议</w:t>
      </w:r>
    </w:p>
    <w:p>
      <w:pPr>
        <w:spacing w:before="75" w:after="0"/>
      </w:pPr>
      <w:r>
        <w:rPr/>
        <w:t xml:space="preserve">一、聚焦核心环节，夯实产业自主可控能力</w:t>
      </w:r>
    </w:p>
    <w:p>
      <w:pPr>
        <w:spacing w:before="75" w:after="0"/>
      </w:pPr>
      <w:r>
        <w:rPr/>
        <w:t xml:space="preserve">二、深耕细分场景，挖掘高成长细分赛道</w:t>
      </w:r>
    </w:p>
    <w:p>
      <w:pPr>
        <w:spacing w:before="75" w:after="0"/>
      </w:pPr>
      <w:r>
        <w:rPr/>
        <w:t xml:space="preserve">三、搭建合作生态，打造软硬协同竞争优势</w:t>
      </w:r>
    </w:p>
    <w:p>
      <w:pPr>
        <w:spacing w:before="75" w:after="0"/>
      </w:pPr>
      <w:r>
        <w:rPr>
          <w:b w:val="1"/>
          <w:bCs w:val="1"/>
        </w:rPr>
        <w:t xml:space="preserve">第十四章 行业企业经营发展战略与路径选择</w:t>
      </w:r>
    </w:p>
    <w:p>
      <w:pPr>
        <w:spacing w:before="75" w:after="0"/>
      </w:pPr>
      <w:r>
        <w:rPr/>
        <w:t xml:space="preserve">第一节 技术领先经营战略</w:t>
      </w:r>
    </w:p>
    <w:p>
      <w:pPr>
        <w:spacing w:before="75" w:after="0"/>
      </w:pPr>
      <w:r>
        <w:rPr/>
        <w:t xml:space="preserve">一、持续深耕核心技术，加大研发资源投入</w:t>
      </w:r>
    </w:p>
    <w:p>
      <w:pPr>
        <w:spacing w:before="75" w:after="0"/>
      </w:pPr>
      <w:r>
        <w:rPr/>
        <w:t xml:space="preserve">二、参与行业标准建设与开源生态共建</w:t>
      </w:r>
    </w:p>
    <w:p>
      <w:pPr>
        <w:spacing w:before="75" w:after="0"/>
      </w:pPr>
      <w:r>
        <w:rPr/>
        <w:t xml:space="preserve">三、构建专利壁垒与专业人才储备体系</w:t>
      </w:r>
    </w:p>
    <w:p>
      <w:pPr>
        <w:spacing w:before="75" w:after="0"/>
      </w:pPr>
      <w:r>
        <w:rPr/>
        <w:t xml:space="preserve">第二节 生态共建经营战略</w:t>
      </w:r>
    </w:p>
    <w:p>
      <w:pPr>
        <w:spacing w:before="75" w:after="0"/>
      </w:pPr>
      <w:r>
        <w:rPr/>
        <w:t xml:space="preserve">一、开放软硬件接口，降低行业适配门槛</w:t>
      </w:r>
    </w:p>
    <w:p>
      <w:pPr>
        <w:spacing w:before="75" w:after="0"/>
      </w:pPr>
      <w:r>
        <w:rPr/>
        <w:t xml:space="preserve">二、联合产业伙伴打造标准化行业方案</w:t>
      </w:r>
    </w:p>
    <w:p>
      <w:pPr>
        <w:spacing w:before="75" w:after="0"/>
      </w:pPr>
      <w:r>
        <w:rPr/>
        <w:t xml:space="preserve">三、培育开发者生态，丰富行业应用场景</w:t>
      </w:r>
    </w:p>
    <w:p>
      <w:pPr>
        <w:spacing w:before="75" w:after="0"/>
      </w:pPr>
      <w:r>
        <w:rPr/>
        <w:t xml:space="preserve">第三节 差异化竞争经营战略</w:t>
      </w:r>
    </w:p>
    <w:p>
      <w:pPr>
        <w:spacing w:before="75" w:after="0"/>
      </w:pPr>
      <w:r>
        <w:rPr/>
        <w:t xml:space="preserve">一、深耕垂直行业，打造场景化专属算力</w:t>
      </w:r>
    </w:p>
    <w:p>
      <w:pPr>
        <w:spacing w:before="75" w:after="0"/>
      </w:pPr>
      <w:r>
        <w:rPr/>
        <w:t xml:space="preserve">二、布局边缘算力，打造高性价比产品</w:t>
      </w:r>
    </w:p>
    <w:p>
      <w:pPr>
        <w:spacing w:before="75" w:after="0"/>
      </w:pPr>
      <w:r>
        <w:rPr/>
        <w:t xml:space="preserve">三、构建合规体系，提供安全可信算力服务</w:t>
      </w:r>
    </w:p>
    <w:p>
      <w:pPr>
        <w:spacing w:before="75" w:after="0"/>
      </w:pPr>
      <w:r>
        <w:rPr>
          <w:b w:val="1"/>
          <w:bCs w:val="1"/>
        </w:rPr>
        <w:t xml:space="preserve">第十五章 行业绿色可持续发展与能效管理</w:t>
      </w:r>
    </w:p>
    <w:p>
      <w:pPr>
        <w:spacing w:before="75" w:after="0"/>
      </w:pPr>
      <w:r>
        <w:rPr/>
        <w:t xml:space="preserve">第一节 绿色算力核心技术路径</w:t>
      </w:r>
    </w:p>
    <w:p>
      <w:pPr>
        <w:spacing w:before="75" w:after="0"/>
      </w:pPr>
      <w:r>
        <w:rPr/>
        <w:t xml:space="preserve">一、高效散热节能技术规模化应用</w:t>
      </w:r>
    </w:p>
    <w:p>
      <w:pPr>
        <w:spacing w:before="75" w:after="0"/>
      </w:pPr>
      <w:r>
        <w:rPr/>
        <w:t xml:space="preserve">二、清洁能源配套与算力低碳改造</w:t>
      </w:r>
    </w:p>
    <w:p>
      <w:pPr>
        <w:spacing w:before="75" w:after="0"/>
      </w:pPr>
      <w:r>
        <w:rPr/>
        <w:t xml:space="preserve">三、智能调度优化提升整体算力能效</w:t>
      </w:r>
    </w:p>
    <w:p>
      <w:pPr>
        <w:spacing w:before="75" w:after="0"/>
      </w:pPr>
      <w:r>
        <w:rPr/>
        <w:t xml:space="preserve">第二节 算力产业碳足迹与合规发展</w:t>
      </w:r>
    </w:p>
    <w:p>
      <w:pPr>
        <w:spacing w:before="75" w:after="0"/>
      </w:pPr>
      <w:r>
        <w:rPr/>
        <w:t xml:space="preserve">一、ai算力碳排放核算通用方法体系</w:t>
      </w:r>
    </w:p>
    <w:p>
      <w:pPr>
        <w:spacing w:before="75" w:after="0"/>
      </w:pPr>
      <w:r>
        <w:rPr/>
        <w:t xml:space="preserve">二、esg评价体系对算力企业的规范要求</w:t>
      </w:r>
    </w:p>
    <w:p>
      <w:pPr>
        <w:spacing w:before="75" w:after="0"/>
      </w:pPr>
      <w:r>
        <w:rPr/>
        <w:t xml:space="preserve">三、碳中和目标下产业升级发展路径</w:t>
      </w:r>
    </w:p>
    <w:p>
      <w:pPr>
        <w:spacing w:before="75" w:after="0"/>
      </w:pPr>
      <w:r>
        <w:rPr/>
        <w:t xml:space="preserve">第三节 设备循环利用与绿色发展体系</w:t>
      </w:r>
    </w:p>
    <w:p>
      <w:pPr>
        <w:spacing w:before="75" w:after="0"/>
      </w:pPr>
      <w:r>
        <w:rPr/>
        <w:t xml:space="preserve">一、算力设备全生命周期管控体系</w:t>
      </w:r>
    </w:p>
    <w:p>
      <w:pPr>
        <w:spacing w:before="75" w:after="0"/>
      </w:pPr>
      <w:r>
        <w:rPr/>
        <w:t xml:space="preserve">二、老旧设备梯次利用与资源化回收</w:t>
      </w:r>
    </w:p>
    <w:p>
      <w:pPr>
        <w:spacing w:before="75" w:after="0"/>
      </w:pPr>
      <w:r>
        <w:rPr/>
        <w:t xml:space="preserve">三、绿色设计标准与可量产落地规范</w:t>
      </w:r>
    </w:p>
    <w:p>
      <w:pPr>
        <w:spacing w:before="75" w:after="0"/>
      </w:pPr>
      <w:r>
        <w:rPr>
          <w:b w:val="1"/>
          <w:bCs w:val="1"/>
        </w:rPr>
        <w:t xml:space="preserve">第十六章 行业未来展望与全局战略建议</w:t>
      </w:r>
    </w:p>
    <w:p>
      <w:pPr>
        <w:spacing w:before="75" w:after="0"/>
      </w:pPr>
      <w:r>
        <w:rPr/>
        <w:t xml:space="preserve">第一节 行业整体发展阶段精准研判</w:t>
      </w:r>
    </w:p>
    <w:p>
      <w:pPr>
        <w:spacing w:before="75" w:after="0"/>
      </w:pPr>
      <w:r>
        <w:rPr/>
        <w:t xml:space="preserve">一、行业从技术验证迈入规模化商用新阶段</w:t>
      </w:r>
    </w:p>
    <w:p>
      <w:pPr>
        <w:spacing w:before="75" w:after="0"/>
      </w:pPr>
      <w:r>
        <w:rPr/>
        <w:t xml:space="preserve">二、算力新型基础设施属性持续强化</w:t>
      </w:r>
    </w:p>
    <w:p>
      <w:pPr>
        <w:spacing w:before="75" w:after="0"/>
      </w:pPr>
      <w:r>
        <w:rPr/>
        <w:t xml:space="preserve">三、全球产业竞争进入战略关键窗口期</w:t>
      </w:r>
    </w:p>
    <w:p>
      <w:pPr>
        <w:spacing w:before="75" w:after="0"/>
      </w:pPr>
      <w:r>
        <w:rPr/>
        <w:t xml:space="preserve">第二节 面向产业链各环节发展建议</w:t>
      </w:r>
    </w:p>
    <w:p>
      <w:pPr>
        <w:spacing w:before="75" w:after="0"/>
      </w:pPr>
      <w:r>
        <w:rPr/>
        <w:t xml:space="preserve">一、芯片企业：长期深耕核心技术，突破产业瓶颈</w:t>
      </w:r>
    </w:p>
    <w:p>
      <w:pPr>
        <w:spacing w:before="75" w:after="0"/>
      </w:pPr>
      <w:r>
        <w:rPr/>
        <w:t xml:space="preserve">二、云服务商：优化算力供给，降低产业使用门槛</w:t>
      </w:r>
    </w:p>
    <w:p>
      <w:pPr>
        <w:spacing w:before="75" w:after="0"/>
      </w:pPr>
      <w:r>
        <w:rPr/>
        <w:t xml:space="preserve">三、行业用户：理性规划投入，适配自身算力需求</w:t>
      </w:r>
    </w:p>
    <w:p>
      <w:pPr>
        <w:spacing w:before="75" w:after="0"/>
      </w:pPr>
      <w:r>
        <w:rPr/>
        <w:t xml:space="preserve">第三节 面向投资者与监管层战略建议</w:t>
      </w:r>
    </w:p>
    <w:p>
      <w:pPr>
        <w:spacing w:before="75" w:after="0"/>
      </w:pPr>
      <w:r>
        <w:rPr/>
        <w:t xml:space="preserve">一、摒弃短期热度炒作，坚守产业长期价值</w:t>
      </w:r>
    </w:p>
    <w:p>
      <w:pPr>
        <w:spacing w:before="75" w:after="0"/>
      </w:pPr>
      <w:r>
        <w:rPr/>
        <w:t xml:space="preserve">二、扶持基础研究，搭建公共技术赋能平台</w:t>
      </w:r>
    </w:p>
    <w:p>
      <w:pPr>
        <w:spacing w:before="75" w:after="0"/>
      </w:pPr>
      <w:r>
        <w:rPr/>
        <w:t xml:space="preserve">三、规范行业秩序，构建公平开放算力市场</w:t>
      </w:r>
    </w:p>
    <w:p>
      <w:pPr>
        <w:spacing w:before="75" w:after="0"/>
      </w:pPr>
      <w:r>
        <w:rPr>
          <w:b w:val="1"/>
          <w:bCs w:val="1"/>
        </w:rPr>
        <w:t xml:space="preserve">图表目录：</w:t>
      </w:r>
    </w:p>
    <w:p>
      <w:pPr>
        <w:spacing w:before="75" w:after="0"/>
      </w:pPr>
      <w:r>
        <w:rPr/>
        <w:t xml:space="preserve">图表：ai算力行业定义与技术边界示意图</w:t>
      </w:r>
    </w:p>
    <w:p>
      <w:pPr>
        <w:spacing w:before="75" w:after="0"/>
      </w:pPr>
      <w:r>
        <w:rPr/>
        <w:t xml:space="preserve">图表：三类主流算力核心性能与用途对比表</w:t>
      </w:r>
    </w:p>
    <w:p>
      <w:pPr>
        <w:spacing w:before="75" w:after="0"/>
      </w:pPr>
      <w:r>
        <w:rPr/>
        <w:t xml:space="preserve">图表：全球ai算力技术迭代演进路线图</w:t>
      </w:r>
    </w:p>
    <w:p>
      <w:pPr>
        <w:spacing w:before="75" w:after="0"/>
      </w:pPr>
      <w:r>
        <w:rPr/>
        <w:t xml:space="preserve">图表：全球ai算力产业整体发展趋势图</w:t>
      </w:r>
    </w:p>
    <w:p>
      <w:pPr>
        <w:spacing w:before="75" w:after="0"/>
      </w:pPr>
      <w:r>
        <w:rPr/>
        <w:t xml:space="preserve">图表：全球ai芯片产业结构分布示意图</w:t>
      </w:r>
    </w:p>
    <w:p>
      <w:pPr>
        <w:spacing w:before="75" w:after="0"/>
      </w:pPr>
      <w:r>
        <w:rPr/>
        <w:t xml:space="preserve">图表：全球三大区域算力产业格局对比图</w:t>
      </w:r>
    </w:p>
    <w:p>
      <w:pPr>
        <w:spacing w:before="75" w:after="0"/>
      </w:pPr>
      <w:r>
        <w:rPr/>
        <w:t xml:space="preserve">图表：ai算力全产业链价值分布示意图</w:t>
      </w:r>
    </w:p>
    <w:p>
      <w:pPr>
        <w:spacing w:before="75" w:after="0"/>
      </w:pPr>
      <w:r>
        <w:rPr/>
        <w:t xml:space="preserve">图表：中国ai算力市场整体发展趋势图</w:t>
      </w:r>
    </w:p>
    <w:p>
      <w:pPr>
        <w:spacing w:before="75" w:after="0"/>
      </w:pPr>
      <w:r>
        <w:rPr/>
        <w:t xml:space="preserve">图表：国内训练与推理算力结构演变图</w:t>
      </w:r>
    </w:p>
    <w:p>
      <w:pPr>
        <w:spacing w:before="75" w:after="0"/>
      </w:pPr>
      <w:r>
        <w:rPr/>
        <w:t xml:space="preserve">图表：国内主流算力部署模式市场格局图</w:t>
      </w:r>
    </w:p>
    <w:p>
      <w:pPr>
        <w:spacing w:before="75" w:after="0"/>
      </w:pPr>
      <w:r>
        <w:rPr/>
        <w:t xml:space="preserve">图表：国内智算、超算中心整体布局图</w:t>
      </w:r>
    </w:p>
    <w:p>
      <w:pPr>
        <w:spacing w:before="75" w:after="0"/>
      </w:pPr>
      <w:r>
        <w:rPr/>
        <w:t xml:space="preserve">图表：国产ai芯片各行业落地应用分布图</w:t>
      </w:r>
    </w:p>
    <w:p>
      <w:pPr>
        <w:spacing w:before="75" w:after="0"/>
      </w:pPr>
      <w:r>
        <w:rPr/>
        <w:t xml:space="preserve">图表：大模型算力消耗核心特征示意图</w:t>
      </w:r>
    </w:p>
    <w:p>
      <w:pPr>
        <w:spacing w:before="75" w:after="0"/>
      </w:pPr>
      <w:r>
        <w:rPr/>
        <w:t xml:space="preserve">图表：ai服务器市场厂商竞争格局图</w:t>
      </w:r>
    </w:p>
    <w:p>
      <w:pPr>
        <w:spacing w:before="75" w:after="0"/>
      </w:pPr>
      <w:r>
        <w:rPr/>
        <w:t xml:space="preserve">图表：主流ai芯片性能功耗综合对比表</w:t>
      </w:r>
    </w:p>
    <w:p>
      <w:pPr>
        <w:spacing w:before="75" w:after="0"/>
      </w:pPr>
      <w:r>
        <w:rPr/>
        <w:t xml:space="preserve">图表：ai芯片上游供应链风险分布示意图</w:t>
      </w:r>
    </w:p>
    <w:p>
      <w:pPr>
        <w:spacing w:before="75" w:after="0"/>
      </w:pPr>
      <w:r>
        <w:rPr/>
        <w:t xml:space="preserve">图表：主流深度学习框架生态对比图</w:t>
      </w:r>
    </w:p>
    <w:p>
      <w:pPr>
        <w:spacing w:before="75" w:after="0"/>
      </w:pPr>
      <w:r>
        <w:rPr/>
        <w:t xml:space="preserve">图表：算力调度平台核心架构与功能图</w:t>
      </w:r>
    </w:p>
    <w:p>
      <w:pPr>
        <w:spacing w:before="75" w:after="0"/>
      </w:pPr>
      <w:r>
        <w:rPr/>
        <w:t xml:space="preserve">图表：互联网行业ai算力应用场景分布图</w:t>
      </w:r>
    </w:p>
    <w:p>
      <w:pPr>
        <w:spacing w:before="75" w:after="0"/>
      </w:pPr>
      <w:r>
        <w:rPr/>
        <w:t xml:space="preserve">图表：工业领域算力应用需求特征图</w:t>
      </w:r>
    </w:p>
    <w:p>
      <w:pPr>
        <w:spacing w:before="75" w:after="0"/>
      </w:pPr>
      <w:r>
        <w:rPr/>
        <w:t xml:space="preserve">图表：智慧城市算力部署整体架构图</w:t>
      </w:r>
    </w:p>
    <w:p>
      <w:pPr>
        <w:spacing w:before="75" w:after="0"/>
      </w:pPr>
      <w:r>
        <w:rPr/>
        <w:t xml:space="preserve">图表：科研领域算力应用场景示意图</w:t>
      </w:r>
    </w:p>
    <w:p>
      <w:pPr>
        <w:spacing w:before="75" w:after="0"/>
      </w:pPr>
      <w:r>
        <w:rPr/>
        <w:t xml:space="preserve">图表：全球ai芯片行业市场集中度图谱</w:t>
      </w:r>
    </w:p>
    <w:p>
      <w:pPr>
        <w:spacing w:before="75" w:after="0"/>
      </w:pPr>
      <w:r>
        <w:rPr/>
        <w:t xml:space="preserve">图表：国内云厂商算力平台市场份额图</w:t>
      </w:r>
    </w:p>
    <w:p>
      <w:pPr>
        <w:spacing w:before="75" w:after="0"/>
      </w:pPr>
      <w:r>
        <w:rPr/>
        <w:t xml:space="preserve">图表：国际头部企业核心生态优势对比图</w:t>
      </w:r>
    </w:p>
    <w:p>
      <w:pPr>
        <w:spacing w:before="75" w:after="0"/>
      </w:pPr>
      <w:r>
        <w:rPr/>
        <w:t xml:space="preserve">图表：华为昇腾全栈技术架构示意图</w:t>
      </w:r>
    </w:p>
    <w:p>
      <w:pPr>
        <w:spacing w:before="75" w:after="0"/>
      </w:pPr>
      <w:r>
        <w:rPr/>
        <w:t xml:space="preserve">图表：寒武纪芯片技术迭代升级路线图</w:t>
      </w:r>
    </w:p>
    <w:p>
      <w:pPr>
        <w:spacing w:before="75" w:after="0"/>
      </w:pPr>
      <w:r>
        <w:rPr/>
        <w:t xml:space="preserve">图表：海光dcu产品适配与性能表现图</w:t>
      </w:r>
    </w:p>
    <w:p>
      <w:pPr>
        <w:spacing w:before="75" w:after="0"/>
      </w:pPr>
      <w:r>
        <w:rPr/>
        <w:t xml:space="preserve">图表：国内新锐gpu企业产品布局图</w:t>
      </w:r>
    </w:p>
    <w:p>
      <w:pPr>
        <w:spacing w:before="75" w:after="0"/>
      </w:pPr>
      <w:r>
        <w:rPr/>
        <w:t xml:space="preserve">图表：2026-2031年全球ai算力市场预测趋势图</w:t>
      </w:r>
    </w:p>
    <w:p>
      <w:pPr>
        <w:spacing w:before="75" w:after="0"/>
      </w:pPr>
      <w:r>
        <w:rPr/>
        <w:t xml:space="preserve">图表：2026-2031年全球ai芯片增量预测图</w:t>
      </w:r>
    </w:p>
    <w:p>
      <w:pPr>
        <w:spacing w:before="75" w:after="0"/>
      </w:pPr>
      <w:r>
        <w:rPr/>
        <w:t xml:space="preserve">图表：未来推理、训练算力结构变化趋势图</w:t>
      </w:r>
    </w:p>
    <w:p>
      <w:pPr>
        <w:spacing w:before="75" w:after="0"/>
      </w:pPr>
      <w:r>
        <w:rPr/>
        <w:t xml:space="preserve">图表：国产ai芯片渗透率中长期预测图</w:t>
      </w:r>
    </w:p>
    <w:p>
      <w:pPr>
        <w:spacing w:before="75" w:after="0"/>
      </w:pPr>
      <w:r>
        <w:rPr/>
        <w:t xml:space="preserve">图表：东数西算工程整体算力布局规划图</w:t>
      </w:r>
    </w:p>
    <w:p>
      <w:pPr>
        <w:spacing w:before="75" w:after="0"/>
      </w:pPr>
      <w:r>
        <w:rPr/>
        <w:t xml:space="preserve">图表：大模型迭代与算力需求关联示意图</w:t>
      </w:r>
    </w:p>
    <w:p>
      <w:pPr>
        <w:spacing w:before="75" w:after="0"/>
      </w:pPr>
      <w:r>
        <w:rPr/>
        <w:t xml:space="preserve">图表：绿色算力节能技术应用趋势图</w:t>
      </w:r>
    </w:p>
    <w:p>
      <w:pPr>
        <w:spacing w:before="75" w:after="0"/>
      </w:pPr>
      <w:r>
        <w:rPr/>
        <w:t xml:space="preserve">图表：国内外算力碳排放强度对比表</w:t>
      </w:r>
    </w:p>
    <w:p>
      <w:pPr>
        <w:spacing w:before="75" w:after="0"/>
      </w:pPr>
      <w:r>
        <w:rPr/>
        <w:t xml:space="preserve">图表：先进芯片工艺技术普及趋势图</w:t>
      </w:r>
    </w:p>
    <w:p>
      <w:pPr>
        <w:spacing w:before="75" w:after="0"/>
      </w:pPr>
      <w:r>
        <w:rPr/>
        <w:t xml:space="preserve">图表：边缘终端算力升级发展示意图</w:t>
      </w:r>
    </w:p>
    <w:p>
      <w:pPr>
        <w:spacing w:before="75" w:after="0"/>
      </w:pPr>
      <w:r>
        <w:rPr/>
        <w:t xml:space="preserve">图表：模型即服务(maas)产业发展趋势图</w:t>
      </w:r>
    </w:p>
    <w:p>
      <w:pPr>
        <w:spacing w:before="75" w:after="0"/>
      </w:pPr>
      <w:r>
        <w:rPr/>
        <w:t xml:space="preserve">图表：重点行业算力应用特征分析图</w:t>
      </w:r>
    </w:p>
    <w:p>
      <w:pPr>
        <w:spacing w:before="75" w:after="0"/>
      </w:pPr>
      <w:r>
        <w:rPr/>
        <w:t xml:space="preserve">图表：ai算力行业投融资发展趋势图</w:t>
      </w:r>
    </w:p>
    <w:p>
      <w:pPr>
        <w:spacing w:before="75" w:after="0"/>
      </w:pPr>
      <w:r>
        <w:rPr/>
        <w:t xml:space="preserve">图表：核心企业研发投入与产出对比图</w:t>
      </w:r>
    </w:p>
    <w:p>
      <w:pPr>
        <w:spacing w:before="75" w:after="0"/>
      </w:pPr>
      <w:r>
        <w:rPr/>
        <w:t xml:space="preserve">图表：ai算力行业波特五力竞争模型图</w:t>
      </w:r>
    </w:p>
    <w:p>
      <w:pPr>
        <w:spacing w:before="75" w:after="0"/>
      </w:pPr>
      <w:r>
        <w:rPr/>
        <w:t xml:space="preserve">图表：算力全产业链利润分配比例图</w:t>
      </w:r>
    </w:p>
    <w:p>
      <w:pPr>
        <w:spacing w:before="75" w:after="0"/>
      </w:pPr>
      <w:r>
        <w:rPr/>
        <w:t xml:space="preserve">图表：中国ai算力产业集群分布示意图</w:t>
      </w:r>
    </w:p>
    <w:p>
      <w:pPr>
        <w:spacing w:before="75" w:after="0"/>
      </w:pPr>
      <w:r>
        <w:rPr/>
        <w:t xml:space="preserve">图表：中小企业算力获取方式偏好调研图</w:t>
      </w:r>
    </w:p>
    <w:p>
      <w:pPr>
        <w:spacing w:before="75" w:after="0"/>
      </w:pPr>
      <w:r>
        <w:rPr/>
        <w:t xml:space="preserve">图表：算力服务价格波动趋势示意图</w:t>
      </w:r>
    </w:p>
    <w:p>
      <w:pPr>
        <w:spacing w:before="75" w:after="0"/>
      </w:pPr>
      <w:r>
        <w:rPr/>
        <w:t xml:space="preserve">图表：ai算力能耗与碳排放测算体系图</w:t>
      </w:r>
    </w:p>
    <w:p>
      <w:pPr>
        <w:spacing w:before="75" w:after="0"/>
      </w:pPr>
      <w:r>
        <w:rPr/>
        <w:t xml:space="preserve">图表：算力设备生命周期与循环利用示意图</w:t>
      </w:r>
    </w:p>
    <w:p>
      <w:pPr>
        <w:spacing w:before="75" w:after="0"/>
      </w:pPr>
      <w:r>
        <w:rPr/>
        <w:t xml:space="preserve">图表：ai算力行业swot战略分析矩阵</w:t>
      </w:r>
    </w:p>
    <w:p>
      <w:pPr>
        <w:spacing w:before="75" w:after="0"/>
      </w:pPr>
      <w:r>
        <w:rPr/>
        <w:t xml:space="preserve">图表：全球算力专利地域分布格局图</w:t>
      </w:r>
    </w:p>
    <w:p>
      <w:pPr>
        <w:spacing w:before="75" w:after="0"/>
      </w:pPr>
      <w:r>
        <w:rPr/>
        <w:t xml:space="preserve">图表：算力行业人才供需缺口预测图</w:t>
      </w:r>
    </w:p>
    <w:p>
      <w:pPr>
        <w:spacing w:before="75" w:after="0"/>
      </w:pPr>
      <w:r>
        <w:rPr/>
        <w:t xml:space="preserve">图表：国内外算力能效水平综合对比表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本文地址：https://www.51baogao.cn/baogao/20260604/4068181.shtml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04/406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2026-2031年中国AI算力行业全景调研与发展前景预测分析报告</dc:title>
  <dc:description>2026-2031年中国AI算力行业全景调研与发展前景预测分析报告</dc:description>
  <dc:subject>2026-2031年中国AI算力行业全景调研与发展前景预测分析报告</dc:subject>
  <cp:keywords>研究报告</cp:keywords>
  <cp:category>研究报告</cp:category>
  <cp:lastModifiedBy>北京中道泰和信息咨询有限公司</cp:lastModifiedBy>
  <dcterms:created xsi:type="dcterms:W3CDTF">2026-06-04T09:34:15+08:00</dcterms:created>
  <dcterms:modified xsi:type="dcterms:W3CDTF">2026-06-04T09:34:15+08:00</dcterms:modified>
</cp:coreProperties>
</file>

<file path=docProps/custom.xml><?xml version="1.0" encoding="utf-8"?>
<Properties xmlns="http://schemas.openxmlformats.org/officeDocument/2006/custom-properties" xmlns:vt="http://schemas.openxmlformats.org/officeDocument/2006/docPropsVTypes"/>
</file>