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2026年全球航天级FPGA行业市场规模、领先企业国内外市场份额及排名</w:t>
      </w:r>
    </w:p>
    <w:p>
      <w:pPr>
        <w:spacing w:after="150"/>
      </w:pPr>
      <w:r>
        <w:rPr>
          <w:b w:val="1"/>
          <w:bCs w:val="1"/>
        </w:rPr>
        <w:t xml:space="preserve">报告简介</w:t>
      </w:r>
    </w:p>
    <w:p>
      <w:pPr>
        <w:spacing w:after="150"/>
      </w:pPr>
      <w:r>
        <w:rPr/>
        <w:t xml:space="preserve">航天级FPGA是专门适配太空极端工作环境的可编程逻辑芯片，是航天电子系统的核心基础元器件，区别于普通商用、工业级FPGA产品。普通芯片仅能适配常规地面温和环境，无法应对太空特殊工况，而航天级FPGA经过专属工艺加固和严苛可靠性认证，具备极强的环境适配能力与运行稳定性。其核心特质是可在轨灵活编程、反复重构硬件逻辑功能，同时拥有抗辐射、耐极端温差、长寿命、高可靠的专属属性，能够有效规避太空复杂环境带来的芯片失灵、数据错乱、系统宕机等问题。作为航天装备的核心算力与控制载体，它承担着航天设备信号处理、数据传输、系统控制、智能运算等核心功能，是保障各类航天装备稳定运行的基础性核心器件。</w:t>
      </w:r>
    </w:p>
    <w:p>
      <w:pPr>
        <w:spacing w:after="150"/>
      </w:pPr>
      <w:r>
        <w:rPr/>
        <w:t xml:space="preserve">航天级FPGA已形成配套完整、需求刚性的专业化细分市场，是高端航天电子产业的核心细分赛道。从供给端来看，该行业技术壁垒和认证门槛极高，对芯片设计、加固工艺、可靠性测试、航天资质认证有着严苛标准，行业准入门槛远高于普通芯片领域，长期以来形成了专业化、精细化的供给格局，优质产能和成熟技术资源高度集中。从需求端来看，市场需求完全依托航天产业发展，覆盖国家级航天工程、商用卫星组网、深空探测、航天配套设备等各类航天场景，是所有在轨航天器不可或缺的核心元器件。随着商业航天产业快速崛起，航天装备迭代速度加快、部署规模持续扩大，行业整体需求从传统的小众刚需，逐步转向常态化、持续性的增量需求，市场活跃度持续提升。</w:t>
      </w:r>
    </w:p>
    <w:p>
      <w:pPr>
        <w:spacing w:after="150"/>
      </w:pPr>
      <w:r>
        <w:rPr/>
        <w:t xml:space="preserve">当前航天级FPGA行业整体呈现技术迭代升级、应用场景拓宽、适配性持续优化的核心发展趋势。行业发展重心从单一的高可靠性保障，转向高可靠、高性能、轻量化、低功耗的综合升级，在坚守航天严苛可靠性标准的基础上，不断提升芯片算力、运算效率和集成度。同时，依托可编程的核心特性，航天级FPGA逐步适配软件定义航天设备的发展方向，可实现航天器在轨功能升级、故障修复和功能重构，摆脱了传统航天硬件固化、无法后期迭代的局限。此外，行业正加速与人工智能、星上智能处理、高速数据传输等技术融合，持续优化芯片的智能化运算能力，适配新一代航天装备的智能化、高效化发展需求。</w:t>
      </w:r>
    </w:p>
    <w:p>
      <w:pPr>
        <w:spacing w:after="150"/>
      </w:pPr>
      <w:r>
        <w:rPr/>
        <w:t xml:space="preserve">航天级FPGA行业具备稳固的发展根基和持续增长的核心动力，行业发展优势十分突出。政策层面，各国高度重视航天核心元器件自主可控发展，持续出台扶持政策推动高端航天芯片国产化、自主化发展，为行业技术研发和产业落地提供了良好的政策环境。技术层面，经过长期技术积累，航天级芯片的加固工艺、抗辐射技术、可编程技术持续成熟，技术短板不断补齐，产品综合性能持续提升，能够适配各类新型航天装备的研发需求。产业层面，航天产业整体高速发展，国家级航天工程与商业航天产业双向赋能，为航天级FPGA提供了稳定且持续扩容的应用场景，同时核心元器件国产替代的行业趋势，进一步打开了本土企业的成长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航天级FPGA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一、航天级fpga定义</w:t>
      </w:r>
    </w:p>
    <w:p>
      <w:pPr>
        <w:spacing w:before="75" w:after="0"/>
      </w:pPr>
      <w:r>
        <w:rPr/>
        <w:t xml:space="preserve">二、航天级fpga产品特征</w:t>
      </w:r>
    </w:p>
    <w:p>
      <w:pPr>
        <w:spacing w:before="75" w:after="0"/>
      </w:pPr>
      <w:r>
        <w:rPr/>
        <w:t xml:space="preserve">第二节 航天级fpga行业归属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全球及国内航天级fpga市场规模</w:t>
      </w:r>
    </w:p>
    <w:p>
      <w:pPr>
        <w:spacing w:before="75" w:after="0"/>
      </w:pPr>
      <w:r>
        <w:rPr/>
        <w:t xml:space="preserve">一、2022-2025年全球航天级fpga市场规模</w:t>
      </w:r>
    </w:p>
    <w:p>
      <w:pPr>
        <w:spacing w:before="75" w:after="0"/>
      </w:pPr>
      <w:r>
        <w:rPr/>
        <w:t xml:space="preserve">二、2022-2025年国内航天级fpga市场规模</w:t>
      </w:r>
    </w:p>
    <w:p>
      <w:pPr>
        <w:spacing w:before="75" w:after="0"/>
      </w:pPr>
      <w:r>
        <w:rPr/>
        <w:t xml:space="preserve">第四节 航天级fpga行业发展现状分析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航天级fpga行业发展影响因素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全球航天级fpga行业发展状况概览</w:t>
      </w:r>
    </w:p>
    <w:p>
      <w:pPr>
        <w:spacing w:before="75" w:after="0"/>
      </w:pPr>
      <w:r>
        <w:rPr/>
        <w:t xml:space="preserve">一、全球航天级fpga产能及区域分布</w:t>
      </w:r>
    </w:p>
    <w:p>
      <w:pPr>
        <w:spacing w:before="75" w:after="0"/>
      </w:pPr>
      <w:r>
        <w:rPr/>
        <w:t xml:space="preserve">二、全球航天级fpga产品结构</w:t>
      </w:r>
    </w:p>
    <w:p>
      <w:pPr>
        <w:spacing w:before="75" w:after="0"/>
      </w:pPr>
      <w:r>
        <w:rPr/>
        <w:t xml:space="preserve">第二节 全球航天级fpga市场竞争分析</w:t>
      </w:r>
    </w:p>
    <w:p>
      <w:pPr>
        <w:spacing w:before="75" w:after="0"/>
      </w:pPr>
      <w:r>
        <w:rPr/>
        <w:t xml:space="preserve">一、全球航天级fpga市场集中度</w:t>
      </w:r>
    </w:p>
    <w:p>
      <w:pPr>
        <w:spacing w:before="75" w:after="0"/>
      </w:pPr>
      <w:r>
        <w:rPr/>
        <w:t xml:space="preserve">二、全球航天级fpga行业竞争梯队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全球航天级fpga领先企业市场占有率及排名(按营收)</w:t>
      </w:r>
    </w:p>
    <w:p>
      <w:pPr>
        <w:spacing w:before="75" w:after="0"/>
      </w:pPr>
      <w:r>
        <w:rPr/>
        <w:t xml:space="preserve">一、2023-2025年全球航天级fpga领先企业营业收入</w:t>
      </w:r>
    </w:p>
    <w:p>
      <w:pPr>
        <w:spacing w:before="75" w:after="0"/>
      </w:pPr>
      <w:r>
        <w:rPr/>
        <w:t xml:space="preserve">二、2023-2025年全球航天级fpga领先企业市场份额</w:t>
      </w:r>
    </w:p>
    <w:p>
      <w:pPr>
        <w:spacing w:before="75" w:after="0"/>
      </w:pPr>
      <w:r>
        <w:rPr/>
        <w:t xml:space="preserve">三、2023-2025年全球航天级fpga领先企业排名</w:t>
      </w:r>
    </w:p>
    <w:p>
      <w:pPr>
        <w:spacing w:before="75" w:after="0"/>
      </w:pPr>
      <w:r>
        <w:rPr/>
        <w:t xml:space="preserve">第四节 国内航天级fpga领先企业市场占有率及排名(按营收)</w:t>
      </w:r>
    </w:p>
    <w:p>
      <w:pPr>
        <w:spacing w:before="75" w:after="0"/>
      </w:pPr>
      <w:r>
        <w:rPr/>
        <w:t xml:space="preserve">一、2023-2025年国内航天级fpga领先企业营业收入</w:t>
      </w:r>
    </w:p>
    <w:p>
      <w:pPr>
        <w:spacing w:before="75" w:after="0"/>
      </w:pPr>
      <w:r>
        <w:rPr/>
        <w:t xml:space="preserve">二、2023-2025年国内航天级fpga领先企业市场份额</w:t>
      </w:r>
    </w:p>
    <w:p>
      <w:pPr>
        <w:spacing w:before="75" w:after="0"/>
      </w:pPr>
      <w:r>
        <w:rPr/>
        <w:t xml:space="preserve">三、2023-2025年国内航天级fpga领先企业排名</w:t>
      </w:r>
    </w:p>
    <w:p>
      <w:pPr>
        <w:spacing w:before="75" w:after="0"/>
      </w:pPr>
      <w:r>
        <w:rPr/>
        <w:t xml:space="preserve">第五节 2025年全球航天级fpga行业资本运作分析</w:t>
      </w:r>
    </w:p>
    <w:p>
      <w:pPr>
        <w:spacing w:before="75" w:after="0"/>
      </w:pPr>
      <w:r>
        <w:rPr/>
        <w:t xml:space="preserve">一、2025年全球航天级fpga行业重大投资并购事件</w:t>
      </w:r>
    </w:p>
    <w:p>
      <w:pPr>
        <w:spacing w:before="75" w:after="0"/>
      </w:pPr>
      <w:r>
        <w:rPr/>
        <w:t xml:space="preserve">二、2025年全球航天级fpga行业重大投资并购事件对行业的影响分析</w:t>
      </w:r>
    </w:p>
    <w:p>
      <w:pPr>
        <w:spacing w:before="75" w:after="0"/>
      </w:pPr>
      <w:r>
        <w:rPr>
          <w:b w:val="1"/>
          <w:bCs w:val="1"/>
        </w:rPr>
        <w:t xml:space="preserve">第三章 全球航天级fpga行业主要国家（地区）分析</w:t>
      </w:r>
    </w:p>
    <w:p>
      <w:pPr>
        <w:spacing w:before="75" w:after="0"/>
      </w:pPr>
      <w:r>
        <w:rPr/>
        <w:t xml:space="preserve">第一节 美国航天级fpga行业分析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三、2023-2025年美国航天级fpga市场规模</w:t>
      </w:r>
    </w:p>
    <w:p>
      <w:pPr>
        <w:spacing w:before="75" w:after="0"/>
      </w:pPr>
      <w:r>
        <w:rPr/>
        <w:t xml:space="preserve">四、2026-2031年美国航天级fpga市场规模预测</w:t>
      </w:r>
    </w:p>
    <w:p>
      <w:pPr>
        <w:spacing w:before="75" w:after="0"/>
      </w:pPr>
      <w:r>
        <w:rPr/>
        <w:t xml:space="preserve">五、美国航天级fpga行业典型企业分析</w:t>
      </w:r>
    </w:p>
    <w:p>
      <w:pPr>
        <w:spacing w:before="75" w:after="0"/>
      </w:pPr>
      <w:r>
        <w:rPr/>
        <w:t xml:space="preserve">第二节 德国航天级fpga行业分析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三、2023-2025年德国航天级fpga市场规模</w:t>
      </w:r>
    </w:p>
    <w:p>
      <w:pPr>
        <w:spacing w:before="75" w:after="0"/>
      </w:pPr>
      <w:r>
        <w:rPr/>
        <w:t xml:space="preserve">四、2026-2031年德国航天级fpga市场规模预测</w:t>
      </w:r>
    </w:p>
    <w:p>
      <w:pPr>
        <w:spacing w:before="75" w:after="0"/>
      </w:pPr>
      <w:r>
        <w:rPr/>
        <w:t xml:space="preserve">五、德国航天级fpga行业典型企业分析</w:t>
      </w:r>
    </w:p>
    <w:p>
      <w:pPr>
        <w:spacing w:before="75" w:after="0"/>
      </w:pPr>
      <w:r>
        <w:rPr/>
        <w:t xml:space="preserve">第三节 日本航天级fpga行业分析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三、2023-2025年日本航天级fpga市场规模</w:t>
      </w:r>
    </w:p>
    <w:p>
      <w:pPr>
        <w:spacing w:before="75" w:after="0"/>
      </w:pPr>
      <w:r>
        <w:rPr/>
        <w:t xml:space="preserve">四、2026-2031年日本航天级fpga市场规模预测</w:t>
      </w:r>
    </w:p>
    <w:p>
      <w:pPr>
        <w:spacing w:before="75" w:after="0"/>
      </w:pPr>
      <w:r>
        <w:rPr/>
        <w:t xml:space="preserve">五、日本航天级fpga行业典型企业分析</w:t>
      </w:r>
    </w:p>
    <w:p>
      <w:pPr>
        <w:spacing w:before="75" w:after="0"/>
      </w:pPr>
      <w:r>
        <w:rPr/>
        <w:t xml:space="preserve">第四节 韩国航天级fpga行业分析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三、2023-2025年韩国航天级fpga市场规模</w:t>
      </w:r>
    </w:p>
    <w:p>
      <w:pPr>
        <w:spacing w:before="75" w:after="0"/>
      </w:pPr>
      <w:r>
        <w:rPr/>
        <w:t xml:space="preserve">四、2026-2031年韩国航天级fpga市场规模预测</w:t>
      </w:r>
    </w:p>
    <w:p>
      <w:pPr>
        <w:spacing w:before="75" w:after="0"/>
      </w:pPr>
      <w:r>
        <w:rPr/>
        <w:t xml:space="preserve">五、韩国航天级fpga行业典型企业分析</w:t>
      </w:r>
    </w:p>
    <w:p>
      <w:pPr>
        <w:spacing w:before="75" w:after="0"/>
      </w:pPr>
      <w:r>
        <w:rPr/>
        <w:t xml:space="preserve">第五节 中国航天级fpga行业分析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三、2023-2025年中国航天级fpga市场规模</w:t>
      </w:r>
    </w:p>
    <w:p>
      <w:pPr>
        <w:spacing w:before="75" w:after="0"/>
      </w:pPr>
      <w:r>
        <w:rPr/>
        <w:t xml:space="preserve">四、2026-2031年中国航天级fpga市场规模预测</w:t>
      </w:r>
    </w:p>
    <w:p>
      <w:pPr>
        <w:spacing w:before="75" w:after="0"/>
      </w:pPr>
      <w:r>
        <w:rPr/>
        <w:t xml:space="preserve">五、中国航天级fpga行业典型企业分析</w:t>
      </w:r>
    </w:p>
    <w:p>
      <w:pPr>
        <w:spacing w:before="75" w:after="0"/>
      </w:pPr>
      <w:r>
        <w:rPr>
          <w:b w:val="1"/>
          <w:bCs w:val="1"/>
        </w:rPr>
        <w:t xml:space="preserve">第四章 航天级fpga细分行业分析</w:t>
      </w:r>
    </w:p>
    <w:p>
      <w:pPr>
        <w:spacing w:before="75" w:after="0"/>
      </w:pPr>
      <w:r>
        <w:rPr/>
        <w:t xml:space="preserve">第一节 卫星系统</w:t>
      </w:r>
    </w:p>
    <w:p>
      <w:pPr>
        <w:spacing w:before="75" w:after="0"/>
      </w:pPr>
      <w:r>
        <w:rPr/>
        <w:t xml:space="preserve">一、全球卫星系统市场规模(2021vs2025vs2030)</w:t>
      </w:r>
    </w:p>
    <w:p>
      <w:pPr>
        <w:spacing w:before="75" w:after="0"/>
      </w:pPr>
      <w:r>
        <w:rPr/>
        <w:t xml:space="preserve">二、全球卫星系统主要供应商及其市场份额(按2025年营收)</w:t>
      </w:r>
    </w:p>
    <w:p>
      <w:pPr>
        <w:spacing w:before="75" w:after="0"/>
      </w:pPr>
      <w:r>
        <w:rPr/>
        <w:t xml:space="preserve">三、中国卫星系统市场规模(2021vs2025vs2030)</w:t>
      </w:r>
    </w:p>
    <w:p>
      <w:pPr>
        <w:spacing w:before="75" w:after="0"/>
      </w:pPr>
      <w:r>
        <w:rPr/>
        <w:t xml:space="preserve">四、中国卫星系统主要供应商及其市场份额(按2025年营收)</w:t>
      </w:r>
    </w:p>
    <w:p>
      <w:pPr>
        <w:spacing w:before="75" w:after="0"/>
      </w:pPr>
      <w:r>
        <w:rPr/>
        <w:t xml:space="preserve">五、卫星系统未来发展趋势预测</w:t>
      </w:r>
    </w:p>
    <w:p>
      <w:pPr>
        <w:spacing w:before="75" w:after="0"/>
      </w:pPr>
      <w:r>
        <w:rPr/>
        <w:t xml:space="preserve">第二节 深空探测</w:t>
      </w:r>
    </w:p>
    <w:p>
      <w:pPr>
        <w:spacing w:before="75" w:after="0"/>
      </w:pPr>
      <w:r>
        <w:rPr/>
        <w:t xml:space="preserve">一、全球深空探测市场规模(2021vs2025vs2030)</w:t>
      </w:r>
    </w:p>
    <w:p>
      <w:pPr>
        <w:spacing w:before="75" w:after="0"/>
      </w:pPr>
      <w:r>
        <w:rPr/>
        <w:t xml:space="preserve">二、全球深空探测主要供应商及其市场份额(按2025年营收)</w:t>
      </w:r>
    </w:p>
    <w:p>
      <w:pPr>
        <w:spacing w:before="75" w:after="0"/>
      </w:pPr>
      <w:r>
        <w:rPr/>
        <w:t xml:space="preserve">三、中国深空探测市场规模(2021vs2025vs2030)</w:t>
      </w:r>
    </w:p>
    <w:p>
      <w:pPr>
        <w:spacing w:before="75" w:after="0"/>
      </w:pPr>
      <w:r>
        <w:rPr/>
        <w:t xml:space="preserve">四、中国深空探测主要供应商及其市场份额(按2025年营收)</w:t>
      </w:r>
    </w:p>
    <w:p>
      <w:pPr>
        <w:spacing w:before="75" w:after="0"/>
      </w:pPr>
      <w:r>
        <w:rPr/>
        <w:t xml:space="preserve">五、深空探测未来发展趋势预测</w:t>
      </w:r>
    </w:p>
    <w:p>
      <w:pPr>
        <w:spacing w:before="75" w:after="0"/>
      </w:pPr>
      <w:r>
        <w:rPr/>
        <w:t xml:space="preserve">第三节 载人航天</w:t>
      </w:r>
    </w:p>
    <w:p>
      <w:pPr>
        <w:spacing w:before="75" w:after="0"/>
      </w:pPr>
      <w:r>
        <w:rPr/>
        <w:t xml:space="preserve">一、全球载人航天市场规模(2021vs2025vs2030)</w:t>
      </w:r>
    </w:p>
    <w:p>
      <w:pPr>
        <w:spacing w:before="75" w:after="0"/>
      </w:pPr>
      <w:r>
        <w:rPr/>
        <w:t xml:space="preserve">二、全球载人航天主要供应商及其市场份额(按2025年营收)</w:t>
      </w:r>
    </w:p>
    <w:p>
      <w:pPr>
        <w:spacing w:before="75" w:after="0"/>
      </w:pPr>
      <w:r>
        <w:rPr/>
        <w:t xml:space="preserve">三、中国载人航天市场规模(2021vs2025vs2030)</w:t>
      </w:r>
    </w:p>
    <w:p>
      <w:pPr>
        <w:spacing w:before="75" w:after="0"/>
      </w:pPr>
      <w:r>
        <w:rPr/>
        <w:t xml:space="preserve">四、中国载人航天主要供应商及其市场份额(按2025年营收)</w:t>
      </w:r>
    </w:p>
    <w:p>
      <w:pPr>
        <w:spacing w:before="75" w:after="0"/>
      </w:pPr>
      <w:r>
        <w:rPr/>
        <w:t xml:space="preserve">五、载人航天未来发展趋势预测</w:t>
      </w:r>
    </w:p>
    <w:p>
      <w:pPr>
        <w:spacing w:before="75" w:after="0"/>
      </w:pPr>
      <w:r>
        <w:rPr>
          <w:b w:val="1"/>
          <w:bCs w:val="1"/>
        </w:rPr>
        <w:t xml:space="preserve">第五章 航天级fpga产业链分析</w:t>
      </w:r>
    </w:p>
    <w:p>
      <w:pPr>
        <w:spacing w:before="75" w:after="0"/>
      </w:pPr>
      <w:r>
        <w:rPr/>
        <w:t xml:space="preserve">第一节 航天级fpga产业链结构解析</w:t>
      </w:r>
    </w:p>
    <w:p>
      <w:pPr>
        <w:spacing w:before="75" w:after="0"/>
      </w:pPr>
      <w:r>
        <w:rPr/>
        <w:t xml:space="preserve">一、航天级fpga产业链结构示意图</w:t>
      </w:r>
    </w:p>
    <w:p>
      <w:pPr>
        <w:spacing w:before="75" w:after="0"/>
      </w:pPr>
      <w:r>
        <w:rPr/>
        <w:t xml:space="preserve">二、航天级fpga产业链全景图</w:t>
      </w:r>
    </w:p>
    <w:p>
      <w:pPr>
        <w:spacing w:before="75" w:after="0"/>
      </w:pPr>
      <w:r>
        <w:rPr/>
        <w:t xml:space="preserve">三、航天级fpga产业发展热力地图</w:t>
      </w:r>
    </w:p>
    <w:p>
      <w:pPr>
        <w:spacing w:before="75" w:after="0"/>
      </w:pPr>
      <w:r>
        <w:rPr/>
        <w:t xml:space="preserve">第二节 航天级fpga产业链上游分析</w:t>
      </w:r>
    </w:p>
    <w:p>
      <w:pPr>
        <w:spacing w:before="75" w:after="0"/>
      </w:pPr>
      <w:r>
        <w:rPr/>
        <w:t xml:space="preserve">一、航天级fpga成本结构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航天级fpga产业链中游分析</w:t>
      </w:r>
    </w:p>
    <w:p>
      <w:pPr>
        <w:spacing w:before="75" w:after="0"/>
      </w:pPr>
      <w:r>
        <w:rPr/>
        <w:t xml:space="preserve">一、航天级fpga中游行业分布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航天级fpga产业链下游分析</w:t>
      </w:r>
    </w:p>
    <w:p>
      <w:pPr>
        <w:spacing w:before="75" w:after="0"/>
      </w:pPr>
      <w:r>
        <w:rPr/>
        <w:t xml:space="preserve">一、航天级fpga下游行业分布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四、下游需求对航天级fpga行业的影响</w:t>
      </w:r>
    </w:p>
    <w:p>
      <w:pPr>
        <w:spacing w:before="75" w:after="0"/>
      </w:pPr>
      <w:r>
        <w:rPr>
          <w:b w:val="1"/>
          <w:bCs w:val="1"/>
        </w:rPr>
        <w:t xml:space="preserve">第六章 航天级fpga领先企业分析</w:t>
      </w:r>
    </w:p>
    <w:p>
      <w:pPr>
        <w:spacing w:before="75" w:after="0"/>
      </w:pPr>
      <w:r>
        <w:rPr/>
        <w:t xml:space="preserve">第一节 amd (advanced micro devices)</w:t>
      </w:r>
    </w:p>
    <w:p>
      <w:pPr>
        <w:spacing w:before="75" w:after="0"/>
      </w:pPr>
      <w:r>
        <w:rPr/>
        <w:t xml:space="preserve">一、企业基本概况</w:t>
      </w:r>
    </w:p>
    <w:p>
      <w:pPr>
        <w:spacing w:before="75" w:after="0"/>
      </w:pPr>
      <w:r>
        <w:rPr/>
        <w:t xml:space="preserve">二、企业航天级fpga产品分析</w:t>
      </w:r>
    </w:p>
    <w:p>
      <w:pPr>
        <w:spacing w:before="75" w:after="0"/>
      </w:pPr>
      <w:r>
        <w:rPr/>
        <w:t xml:space="preserve">三、2023-2025年企业航天级fpga业务经营分析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microchip technology</w:t>
      </w:r>
    </w:p>
    <w:p>
      <w:pPr>
        <w:spacing w:before="75" w:after="0"/>
      </w:pPr>
      <w:r>
        <w:rPr/>
        <w:t xml:space="preserve">一、企业基本概况</w:t>
      </w:r>
    </w:p>
    <w:p>
      <w:pPr>
        <w:spacing w:before="75" w:after="0"/>
      </w:pPr>
      <w:r>
        <w:rPr/>
        <w:t xml:space="preserve">二、企业航天级fpga产品分析</w:t>
      </w:r>
    </w:p>
    <w:p>
      <w:pPr>
        <w:spacing w:before="75" w:after="0"/>
      </w:pPr>
      <w:r>
        <w:rPr/>
        <w:t xml:space="preserve">三、2023-2025年企业航天级fpga业务经营分析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frontgrade</w:t>
      </w:r>
    </w:p>
    <w:p>
      <w:pPr>
        <w:spacing w:before="75" w:after="0"/>
      </w:pPr>
      <w:r>
        <w:rPr/>
        <w:t xml:space="preserve">一、企业基本概况</w:t>
      </w:r>
    </w:p>
    <w:p>
      <w:pPr>
        <w:spacing w:before="75" w:after="0"/>
      </w:pPr>
      <w:r>
        <w:rPr/>
        <w:t xml:space="preserve">二、企业航天级fpga产品分析</w:t>
      </w:r>
    </w:p>
    <w:p>
      <w:pPr>
        <w:spacing w:before="75" w:after="0"/>
      </w:pPr>
      <w:r>
        <w:rPr/>
        <w:t xml:space="preserve">三、2023-2025年企业航天级fpga业务经营分析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bae systems</w:t>
      </w:r>
    </w:p>
    <w:p>
      <w:pPr>
        <w:spacing w:before="75" w:after="0"/>
      </w:pPr>
      <w:r>
        <w:rPr/>
        <w:t xml:space="preserve">一、企业基本概况</w:t>
      </w:r>
    </w:p>
    <w:p>
      <w:pPr>
        <w:spacing w:before="75" w:after="0"/>
      </w:pPr>
      <w:r>
        <w:rPr/>
        <w:t xml:space="preserve">二、企业航天级fpga产品分析</w:t>
      </w:r>
    </w:p>
    <w:p>
      <w:pPr>
        <w:spacing w:before="75" w:after="0"/>
      </w:pPr>
      <w:r>
        <w:rPr/>
        <w:t xml:space="preserve">三、2023-2025年企业航天级fpga业务经营分析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lattice</w:t>
      </w:r>
    </w:p>
    <w:p>
      <w:pPr>
        <w:spacing w:before="75" w:after="0"/>
      </w:pPr>
      <w:r>
        <w:rPr/>
        <w:t xml:space="preserve">一、企业基本概况</w:t>
      </w:r>
    </w:p>
    <w:p>
      <w:pPr>
        <w:spacing w:before="75" w:after="0"/>
      </w:pPr>
      <w:r>
        <w:rPr/>
        <w:t xml:space="preserve">二、企业航天级fpga产品分析</w:t>
      </w:r>
    </w:p>
    <w:p>
      <w:pPr>
        <w:spacing w:before="75" w:after="0"/>
      </w:pPr>
      <w:r>
        <w:rPr/>
        <w:t xml:space="preserve">三、2023-2025年企业航天级fpga业务经营分析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nanoxplore</w:t>
      </w:r>
    </w:p>
    <w:p>
      <w:pPr>
        <w:spacing w:before="75" w:after="0"/>
      </w:pPr>
      <w:r>
        <w:rPr/>
        <w:t xml:space="preserve">一、企业基本概况</w:t>
      </w:r>
    </w:p>
    <w:p>
      <w:pPr>
        <w:spacing w:before="75" w:after="0"/>
      </w:pPr>
      <w:r>
        <w:rPr/>
        <w:t xml:space="preserve">二、企业航天级fpga产品分析</w:t>
      </w:r>
    </w:p>
    <w:p>
      <w:pPr>
        <w:spacing w:before="75" w:after="0"/>
      </w:pPr>
      <w:r>
        <w:rPr/>
        <w:t xml:space="preserve">三、2023-2025年企业航天级fpga业务经营分析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航天级fpga行业swot分析及发展策略</w:t>
      </w:r>
    </w:p>
    <w:p>
      <w:pPr>
        <w:spacing w:before="75" w:after="0"/>
      </w:pPr>
      <w:r>
        <w:rPr/>
        <w:t xml:space="preserve">第一节 航天级fpga行业发展驱动因素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航天级fpga行业发展swot分析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基于swot分析的航天级fpga行业发展策略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航天级fpga行业商业模式及运营模式</w:t>
      </w:r>
    </w:p>
    <w:p>
      <w:pPr>
        <w:spacing w:before="75" w:after="0"/>
      </w:pPr>
      <w:r>
        <w:rPr/>
        <w:t xml:space="preserve">第一节 航天级fpga行业商业模式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航天级fpga行业运营模式分析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航天级fpga行业发展潜力研究结论</w:t>
      </w:r>
    </w:p>
    <w:p>
      <w:pPr>
        <w:spacing w:before="75" w:after="0"/>
      </w:pPr>
      <w:r>
        <w:rPr/>
        <w:t xml:space="preserve">第二节 航天级fpga主要供应商排名研究结论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图表：全球航天级fpga产品结构</w:t>
      </w:r>
    </w:p>
    <w:p>
      <w:pPr>
        <w:spacing w:before="75" w:after="0"/>
      </w:pPr>
      <w:r>
        <w:rPr/>
        <w:t xml:space="preserve">图表：全球航天级fpga市场集中度</w:t>
      </w:r>
    </w:p>
    <w:p>
      <w:pPr>
        <w:spacing w:before="75" w:after="0"/>
      </w:pPr>
      <w:r>
        <w:rPr/>
        <w:t xml:space="preserve">图表：航天级fpga行业发展趋势</w:t>
      </w:r>
    </w:p>
    <w:p>
      <w:pPr>
        <w:spacing w:before="75" w:after="0"/>
      </w:pPr>
      <w:r>
        <w:rPr/>
        <w:t xml:space="preserve">图表：航天级fpga行业供应链分析</w:t>
      </w:r>
    </w:p>
    <w:p>
      <w:pPr>
        <w:spacing w:before="75" w:after="0"/>
      </w:pPr>
      <w:r>
        <w:rPr/>
        <w:t xml:space="preserve">图表：航天级fpga行业销售模式分析</w:t>
      </w:r>
    </w:p>
    <w:p>
      <w:pPr>
        <w:spacing w:before="75" w:after="0"/>
      </w:pPr>
      <w:r>
        <w:rPr/>
        <w:t xml:space="preserve">图表：航天级fpga产业链结构示意图</w:t>
      </w:r>
    </w:p>
    <w:p>
      <w:pPr>
        <w:spacing w:before="75" w:after="0"/>
      </w:pPr>
      <w:r>
        <w:rPr/>
        <w:t xml:space="preserve">图表：2023-2025年全球航天级fpga市场规模</w:t>
      </w:r>
    </w:p>
    <w:p>
      <w:pPr>
        <w:spacing w:before="75" w:after="0"/>
      </w:pPr>
      <w:r>
        <w:rPr/>
        <w:t xml:space="preserve">图表：2023-2025年中国航天级fpga市场规模</w:t>
      </w:r>
    </w:p>
    <w:p>
      <w:pPr>
        <w:spacing w:before="75" w:after="0"/>
      </w:pPr>
      <w:r>
        <w:rPr/>
        <w:t xml:space="preserve">图表：2025年全球航天级fpga产能区域分布图</w:t>
      </w:r>
    </w:p>
    <w:p>
      <w:pPr>
        <w:spacing w:before="75" w:after="0"/>
      </w:pPr>
      <w:r>
        <w:rPr/>
        <w:t xml:space="preserve">图表：全球主要航天级fpga供应商市场份额及排名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本文地址：https://www.51baogao.cn/baogao/20260611/4068298.shtml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1/406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2026年全球航天级FPGA行业市场规模、领先企业国内外市场份额及排名</dc:title>
  <dc:description>2026年全球航天级FPGA行业市场规模、领先企业国内外市场份额及排名</dc:description>
  <dc:subject>2026年全球航天级FPGA行业市场规模、领先企业国内外市场份额及排名</dc:subject>
  <cp:keywords>研究报告</cp:keywords>
  <cp:category>研究报告</cp:category>
  <cp:lastModifiedBy>北京中道泰和信息咨询有限公司</cp:lastModifiedBy>
  <dcterms:created xsi:type="dcterms:W3CDTF">2026-06-11T13:56:41+08:00</dcterms:created>
  <dcterms:modified xsi:type="dcterms:W3CDTF">2026-06-11T13:56:41+08:00</dcterms:modified>
</cp:coreProperties>
</file>

<file path=docProps/custom.xml><?xml version="1.0" encoding="utf-8"?>
<Properties xmlns="http://schemas.openxmlformats.org/officeDocument/2006/custom-properties" xmlns:vt="http://schemas.openxmlformats.org/officeDocument/2006/docPropsVTypes"/>
</file>