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2026-2031年高端休闲会所项目商业计划书</w:t>
      </w:r>
    </w:p>
    <w:p>
      <w:pPr>
        <w:spacing w:after="150"/>
      </w:pPr>
      <w:r>
        <w:rPr>
          <w:b w:val="1"/>
          <w:bCs w:val="1"/>
        </w:rPr>
        <w:t xml:space="preserve">报告简介</w:t>
      </w:r>
    </w:p>
    <w:p>
      <w:pPr>
        <w:spacing w:after="150"/>
      </w:pPr>
      <w:r>
        <w:rPr/>
        <w:t xml:space="preserve">高端休闲会所是指面向高净值人群及精英阶层，提供私密性社交、健康管理、文化体验、商务休闲等综合性服务的专属场所，其核心业态涵盖高端餐饮、私人健身、SPA水疗、雪茄吧、茶室、艺术空间及定制化活动策划等。作为城市高端服务业的重要组成部分，高端休闲会所不仅是消费升级背景下品质生活方式的载体，更是商务资源对接、圈层文化构建的社交平台。本项目定位于集健康养护、文化浸润、商务社交于一体的高端休闲综合体，致力于通过精细化服务运营与差异化场景营造，打造区域高端生活方式标杆，满足目标客群对私密性、专属感与精神共鸣的深层需求。</w:t>
      </w:r>
    </w:p>
    <w:p>
      <w:pPr>
        <w:spacing w:after="150"/>
      </w:pPr>
      <w:r>
        <w:rPr/>
        <w:t xml:space="preserve">当前，国内高端休闲服务行业正处于结构性调整与价值重构的关键阶段。随着高净值人群规模持续扩大及消费观念成熟，传统以炫耀性消费为导向的会所模式逐渐式微，取而代之的是注重身心健康、文化品位与社交质量的理性消费趋势。与此同时，行业监管趋严、运营成本攀升、同质化竞争加剧等挑战日益凸显，部分缺乏核心竞争力的传统会所面临转型压力或市场出清。在此背景下，具备清晰客群定位、独特文化内涵、专业运营能力及合规经营体系的新型高端休闲会所展现出较强的发展韧性，行业整体呈现从\"规模扩张\"向\"品质深耕\"、从\"硬件堆砌\"向\"服务增值\"、从\"封闭排他\"向\"社群运营\"的转型态势。未来，高端休闲会所行业将在消费升级与产业升级的双重驱动下迎来新的发展机遇。\"十五五\"时期，我国中等收入群体持续扩大，健康消费、文化消费、体验消费成为新增长点，为高端休闲服务创造了广阔的市场空间。项目前景体现为三个维度的战略机遇：在需求端，高净值人群对健康管理、压力释放、家庭陪伴及高质量社交的需求日益迫切，催生对一站式、全时段、定制化休闲服务的强劲需求;在供给端，科技赋能与运营创新推动服务效率与体验品质双提升，智能化预约系统、个性化健康档案、沉浸式场景营造等技术应用将重塑服务交付模式;在产业端，高端休闲会所与医疗健康、文化艺术、精品旅游、商业零售等业态的跨界融合趋势明显，\"会所+\"生态模式有望创造新的价值增长点。</w:t>
      </w:r>
    </w:p>
    <w:p>
      <w:pPr>
        <w:spacing w:after="150"/>
      </w:pPr>
      <w:r>
        <w:rPr/>
        <w:t xml:space="preserve">《2026-2031年高端休闲会所项目商业计划书》由北京中道泰和信息咨询有限公司领衔撰写，依托中道泰和庞大的细分市场数据库，在大量周密的市场调研基础上，主要依据了国家统计局、国家商务部、国家海关总署、高端休闲会所相关行业协会、51行业报告网的基础信息，对我国高端休闲会所行业的供给与需求状况、市场格局与分布等多方面进行了分析，并紧密结合项目情况对高端休闲会所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 本报告也可以用于专精特新“小巨人”申请申报。</w:t>
      </w:r>
    </w:p>
    <w:p>
      <w:pPr>
        <w:spacing w:after="150"/>
      </w:pPr>
      <w:r>
        <w:rPr>
          <w:b w:val="1"/>
          <w:bCs w:val="1"/>
        </w:rPr>
        <w:t xml:space="preserve">报告目录</w:t>
      </w:r>
    </w:p>
    <w:p>
      <w:pPr>
        <w:spacing w:before="75" w:after="0"/>
      </w:pPr>
      <w:r>
        <w:rPr>
          <w:b w:val="1"/>
          <w:bCs w:val="1"/>
        </w:rPr>
        <w:t xml:space="preserve">第一章 执行摘要与战略定位</w:t>
      </w:r>
    </w:p>
    <w:p>
      <w:pPr>
        <w:spacing w:before="75" w:after="0"/>
      </w:pPr>
      <w:r>
        <w:rPr/>
        <w:t xml:space="preserve">第一节 项目核心概要</w:t>
      </w:r>
    </w:p>
    <w:p>
      <w:pPr>
        <w:spacing w:before="75" w:after="0"/>
      </w:pPr>
      <w:r>
        <w:rPr/>
        <w:t xml:space="preserve">一、项目名称与主体定位</w:t>
      </w:r>
    </w:p>
    <w:p>
      <w:pPr>
        <w:spacing w:before="75" w:after="0"/>
      </w:pPr>
      <w:r>
        <w:rPr/>
        <w:t xml:space="preserve">二、规划周期与战略目标</w:t>
      </w:r>
    </w:p>
    <w:p>
      <w:pPr>
        <w:spacing w:before="75" w:after="0"/>
      </w:pPr>
      <w:r>
        <w:rPr/>
        <w:t xml:space="preserve">三、核心业务板块构成</w:t>
      </w:r>
    </w:p>
    <w:p>
      <w:pPr>
        <w:spacing w:before="75" w:after="0"/>
      </w:pPr>
      <w:r>
        <w:rPr/>
        <w:t xml:space="preserve">四、投资规模与预期收益</w:t>
      </w:r>
    </w:p>
    <w:p>
      <w:pPr>
        <w:spacing w:before="75" w:after="0"/>
      </w:pPr>
      <w:r>
        <w:rPr/>
        <w:t xml:space="preserve">第二节 行业机遇窗口分析</w:t>
      </w:r>
    </w:p>
    <w:p>
      <w:pPr>
        <w:spacing w:before="75" w:after="0"/>
      </w:pPr>
      <w:r>
        <w:rPr/>
        <w:t xml:space="preserve">一、大健康产业发展的战略纵深</w:t>
      </w:r>
    </w:p>
    <w:p>
      <w:pPr>
        <w:spacing w:before="75" w:after="0"/>
      </w:pPr>
      <w:r>
        <w:rPr/>
        <w:t xml:space="preserve">二、高净值人群的消费转型趋势</w:t>
      </w:r>
    </w:p>
    <w:p>
      <w:pPr>
        <w:spacing w:before="75" w:after="0"/>
      </w:pPr>
      <w:r>
        <w:rPr/>
        <w:t xml:space="preserve">三、体验经济领域的市场增量</w:t>
      </w:r>
    </w:p>
    <w:p>
      <w:pPr>
        <w:spacing w:before="75" w:after="0"/>
      </w:pPr>
      <w:r>
        <w:rPr/>
        <w:t xml:space="preserve">四、康养旅游赛道的持续扩容</w:t>
      </w:r>
    </w:p>
    <w:p>
      <w:pPr>
        <w:spacing w:before="75" w:after="0"/>
      </w:pPr>
      <w:r>
        <w:rPr/>
        <w:t xml:space="preserve">第三节 商业模式创新点</w:t>
      </w:r>
    </w:p>
    <w:p>
      <w:pPr>
        <w:spacing w:before="75" w:after="0"/>
      </w:pPr>
      <w:r>
        <w:rPr/>
        <w:t xml:space="preserve">一、会员制私密服务体系</w:t>
      </w:r>
    </w:p>
    <w:p>
      <w:pPr>
        <w:spacing w:before="75" w:after="0"/>
      </w:pPr>
      <w:r>
        <w:rPr/>
        <w:t xml:space="preserve">二、健康管理与休闲社交双轮驱动</w:t>
      </w:r>
    </w:p>
    <w:p>
      <w:pPr>
        <w:spacing w:before="75" w:after="0"/>
      </w:pPr>
      <w:r>
        <w:rPr/>
        <w:t xml:space="preserve">三、数字化运营赋能路径</w:t>
      </w:r>
    </w:p>
    <w:p>
      <w:pPr>
        <w:spacing w:before="75" w:after="0"/>
      </w:pPr>
      <w:r>
        <w:rPr/>
        <w:t xml:space="preserve">四、轻资产连锁扩张模型</w:t>
      </w:r>
    </w:p>
    <w:p>
      <w:pPr>
        <w:spacing w:before="75" w:after="0"/>
      </w:pPr>
      <w:r>
        <w:rPr>
          <w:b w:val="1"/>
          <w:bCs w:val="1"/>
        </w:rPr>
        <w:t xml:space="preserve">第二章 高端休闲会所行业环境与市场容量分析</w:t>
      </w:r>
    </w:p>
    <w:p>
      <w:pPr>
        <w:spacing w:before="75" w:after="0"/>
      </w:pPr>
      <w:r>
        <w:rPr/>
        <w:t xml:space="preserve">第一节 宏观经济发展态势</w:t>
      </w:r>
    </w:p>
    <w:p>
      <w:pPr>
        <w:spacing w:before="75" w:after="0"/>
      </w:pPr>
      <w:r>
        <w:rPr/>
        <w:t xml:space="preserve">一、经济增长与消费升级的长期趋势</w:t>
      </w:r>
    </w:p>
    <w:p>
      <w:pPr>
        <w:spacing w:before="75" w:after="0"/>
      </w:pPr>
      <w:r>
        <w:rPr/>
        <w:t xml:space="preserve">二、居民可支配收入的增长前景</w:t>
      </w:r>
    </w:p>
    <w:p>
      <w:pPr>
        <w:spacing w:before="75" w:after="0"/>
      </w:pPr>
      <w:r>
        <w:rPr/>
        <w:t xml:space="preserve">三、服务业发展对行业的带动作用</w:t>
      </w:r>
    </w:p>
    <w:p>
      <w:pPr>
        <w:spacing w:before="75" w:after="0"/>
      </w:pPr>
      <w:r>
        <w:rPr/>
        <w:t xml:space="preserve">四、城镇化进程与高端消费的区域布局</w:t>
      </w:r>
    </w:p>
    <w:p>
      <w:pPr>
        <w:spacing w:before="75" w:after="0"/>
      </w:pPr>
      <w:r>
        <w:rPr/>
        <w:t xml:space="preserve">第二节 大健康产业生态解析</w:t>
      </w:r>
    </w:p>
    <w:p>
      <w:pPr>
        <w:spacing w:before="75" w:after="0"/>
      </w:pPr>
      <w:r>
        <w:rPr/>
        <w:t xml:space="preserve">一、产业总体规模与竞争格局</w:t>
      </w:r>
    </w:p>
    <w:p>
      <w:pPr>
        <w:spacing w:before="75" w:after="0"/>
      </w:pPr>
      <w:r>
        <w:rPr/>
        <w:t xml:space="preserve">二、健康养老等主要细分市场的构成</w:t>
      </w:r>
    </w:p>
    <w:p>
      <w:pPr>
        <w:spacing w:before="75" w:after="0"/>
      </w:pPr>
      <w:r>
        <w:rPr/>
        <w:t xml:space="preserve">三、健康管理服务等新兴领域的增长动力</w:t>
      </w:r>
    </w:p>
    <w:p>
      <w:pPr>
        <w:spacing w:before="75" w:after="0"/>
      </w:pPr>
      <w:r>
        <w:rPr/>
        <w:t xml:space="preserve">四、产业未来发展的总体目标与实现路径</w:t>
      </w:r>
    </w:p>
    <w:p>
      <w:pPr>
        <w:spacing w:before="75" w:after="0"/>
      </w:pPr>
      <w:r>
        <w:rPr/>
        <w:t xml:space="preserve">第三节 高端休闲会所市场规模测算</w:t>
      </w:r>
    </w:p>
    <w:p>
      <w:pPr>
        <w:spacing w:before="75" w:after="0"/>
      </w:pPr>
      <w:r>
        <w:rPr/>
        <w:t xml:space="preserve">一、行业当前总体规模评估</w:t>
      </w:r>
    </w:p>
    <w:p>
      <w:pPr>
        <w:spacing w:before="75" w:after="0"/>
      </w:pPr>
      <w:r>
        <w:rPr/>
        <w:t xml:space="preserve">二、未来一段时间的年均增长预期</w:t>
      </w:r>
    </w:p>
    <w:p>
      <w:pPr>
        <w:spacing w:before="75" w:after="0"/>
      </w:pPr>
      <w:r>
        <w:rPr/>
        <w:t xml:space="preserve">三、主要细分业态的市场份额分布</w:t>
      </w:r>
    </w:p>
    <w:p>
      <w:pPr>
        <w:spacing w:before="75" w:after="0"/>
      </w:pPr>
      <w:r>
        <w:rPr/>
        <w:t xml:space="preserve">四、各区域市场的发展梯度与格局</w:t>
      </w:r>
    </w:p>
    <w:p>
      <w:pPr>
        <w:spacing w:before="75" w:after="0"/>
      </w:pPr>
      <w:r>
        <w:rPr>
          <w:b w:val="1"/>
          <w:bCs w:val="1"/>
        </w:rPr>
        <w:t xml:space="preserve">第三章 消费需求与客群画像研究</w:t>
      </w:r>
    </w:p>
    <w:p>
      <w:pPr>
        <w:spacing w:before="75" w:after="0"/>
      </w:pPr>
      <w:r>
        <w:rPr/>
        <w:t xml:space="preserve">第一节 高净值人群结构变迁</w:t>
      </w:r>
    </w:p>
    <w:p>
      <w:pPr>
        <w:spacing w:before="75" w:after="0"/>
      </w:pPr>
      <w:r>
        <w:rPr/>
        <w:t xml:space="preserve">一、富裕家庭的主要地域分布</w:t>
      </w:r>
    </w:p>
    <w:p>
      <w:pPr>
        <w:spacing w:before="75" w:after="0"/>
      </w:pPr>
      <w:r>
        <w:rPr/>
        <w:t xml:space="preserve">二、中年核心客群的消费行为特征</w:t>
      </w:r>
    </w:p>
    <w:p>
      <w:pPr>
        <w:spacing w:before="75" w:after="0"/>
      </w:pPr>
      <w:r>
        <w:rPr/>
        <w:t xml:space="preserve">三、新生代高净值人群的差异化需求</w:t>
      </w:r>
    </w:p>
    <w:p>
      <w:pPr>
        <w:spacing w:before="75" w:after="0"/>
      </w:pPr>
      <w:r>
        <w:rPr/>
        <w:t xml:space="preserve">四、财富传承理念对消费决策的影响</w:t>
      </w:r>
    </w:p>
    <w:p>
      <w:pPr>
        <w:spacing w:before="75" w:after="0"/>
      </w:pPr>
      <w:r>
        <w:rPr/>
        <w:t xml:space="preserve">第二节 消费心态范式迁移</w:t>
      </w:r>
    </w:p>
    <w:p>
      <w:pPr>
        <w:spacing w:before="75" w:after="0"/>
      </w:pPr>
      <w:r>
        <w:rPr/>
        <w:t xml:space="preserve">一、从注重物质拥有向追求品质体验转变</w:t>
      </w:r>
    </w:p>
    <w:p>
      <w:pPr>
        <w:spacing w:before="75" w:after="0"/>
      </w:pPr>
      <w:r>
        <w:rPr/>
        <w:t xml:space="preserve">二、健康因素在消费决策中的重要性</w:t>
      </w:r>
    </w:p>
    <w:p>
      <w:pPr>
        <w:spacing w:before="75" w:after="0"/>
      </w:pPr>
      <w:r>
        <w:rPr/>
        <w:t xml:space="preserve">三、追求“稳健型享受”的消费策略</w:t>
      </w:r>
    </w:p>
    <w:p>
      <w:pPr>
        <w:spacing w:before="75" w:after="0"/>
      </w:pPr>
      <w:r>
        <w:rPr/>
        <w:t xml:space="preserve">四、对私密性与隐性优越感的普遍需求</w:t>
      </w:r>
    </w:p>
    <w:p>
      <w:pPr>
        <w:spacing w:before="75" w:after="0"/>
      </w:pPr>
      <w:r>
        <w:rPr/>
        <w:t xml:space="preserve">第三节 核心客群细分模型</w:t>
      </w:r>
    </w:p>
    <w:p>
      <w:pPr>
        <w:spacing w:before="75" w:after="0"/>
      </w:pPr>
      <w:r>
        <w:rPr/>
        <w:t xml:space="preserve">一、重视“家族体验”需求的客群</w:t>
      </w:r>
    </w:p>
    <w:p>
      <w:pPr>
        <w:spacing w:before="75" w:after="0"/>
      </w:pPr>
      <w:r>
        <w:rPr/>
        <w:t xml:space="preserve">二、偏好“小众与探索”的客群</w:t>
      </w:r>
    </w:p>
    <w:p>
      <w:pPr>
        <w:spacing w:before="75" w:after="0"/>
      </w:pPr>
      <w:r>
        <w:rPr/>
        <w:t xml:space="preserve">三、关注“系统性健康管理”的客群</w:t>
      </w:r>
    </w:p>
    <w:p>
      <w:pPr>
        <w:spacing w:before="75" w:after="0"/>
      </w:pPr>
      <w:r>
        <w:rPr/>
        <w:t xml:space="preserve">四、追求“长期价值投资”的客群</w:t>
      </w:r>
    </w:p>
    <w:p>
      <w:pPr>
        <w:spacing w:before="75" w:after="0"/>
      </w:pPr>
      <w:r>
        <w:rPr>
          <w:b w:val="1"/>
          <w:bCs w:val="1"/>
        </w:rPr>
        <w:t xml:space="preserve">第四章 高端休闲会所行业竞争格局与业态创新分析</w:t>
      </w:r>
    </w:p>
    <w:p>
      <w:pPr>
        <w:spacing w:before="75" w:after="0"/>
      </w:pPr>
      <w:r>
        <w:rPr/>
        <w:t xml:space="preserve">第一节 行业竞争结构解析</w:t>
      </w:r>
    </w:p>
    <w:p>
      <w:pPr>
        <w:spacing w:before="75" w:after="0"/>
      </w:pPr>
      <w:r>
        <w:rPr/>
        <w:t xml:space="preserve">一、市场集中度cr5与cr10现状</w:t>
      </w:r>
    </w:p>
    <w:p>
      <w:pPr>
        <w:spacing w:before="75" w:after="0"/>
      </w:pPr>
      <w:r>
        <w:rPr/>
        <w:t xml:space="preserve">二、国际品牌的标准化优势</w:t>
      </w:r>
    </w:p>
    <w:p>
      <w:pPr>
        <w:spacing w:before="75" w:after="0"/>
      </w:pPr>
      <w:r>
        <w:rPr/>
        <w:t xml:space="preserve">三、本土品牌的文化融合能力</w:t>
      </w:r>
    </w:p>
    <w:p>
      <w:pPr>
        <w:spacing w:before="75" w:after="0"/>
      </w:pPr>
      <w:r>
        <w:rPr/>
        <w:t xml:space="preserve">四、新进入者威胁与替代风险</w:t>
      </w:r>
    </w:p>
    <w:p>
      <w:pPr>
        <w:spacing w:before="75" w:after="0"/>
      </w:pPr>
      <w:r>
        <w:rPr/>
        <w:t xml:space="preserve">第二节 核心业态模式对比</w:t>
      </w:r>
    </w:p>
    <w:p>
      <w:pPr>
        <w:spacing w:before="75" w:after="0"/>
      </w:pPr>
      <w:r>
        <w:rPr/>
        <w:t xml:space="preserve">一、商务社交型会所运营逻辑</w:t>
      </w:r>
    </w:p>
    <w:p>
      <w:pPr>
        <w:spacing w:before="75" w:after="0"/>
      </w:pPr>
      <w:r>
        <w:rPr/>
        <w:t xml:space="preserve">二、健康养生型会所服务链条</w:t>
      </w:r>
    </w:p>
    <w:p>
      <w:pPr>
        <w:spacing w:before="75" w:after="0"/>
      </w:pPr>
      <w:r>
        <w:rPr/>
        <w:t xml:space="preserve">三、文化艺术型会所体验设计</w:t>
      </w:r>
    </w:p>
    <w:p>
      <w:pPr>
        <w:spacing w:before="75" w:after="0"/>
      </w:pPr>
      <w:r>
        <w:rPr/>
        <w:t xml:space="preserve">四、综合度假型会所生态构建</w:t>
      </w:r>
    </w:p>
    <w:p>
      <w:pPr>
        <w:spacing w:before="75" w:after="0"/>
      </w:pPr>
      <w:r>
        <w:rPr/>
        <w:t xml:space="preserve">第三节 差异化竞争策略</w:t>
      </w:r>
    </w:p>
    <w:p>
      <w:pPr>
        <w:spacing w:before="75" w:after="0"/>
      </w:pPr>
      <w:r>
        <w:rPr/>
        <w:t xml:space="preserve">一、在地文化深度挖掘路径</w:t>
      </w:r>
    </w:p>
    <w:p>
      <w:pPr>
        <w:spacing w:before="75" w:after="0"/>
      </w:pPr>
      <w:r>
        <w:rPr/>
        <w:t xml:space="preserve">二、会员黏性提升机制设计</w:t>
      </w:r>
    </w:p>
    <w:p>
      <w:pPr>
        <w:spacing w:before="75" w:after="0"/>
      </w:pPr>
      <w:r>
        <w:rPr/>
        <w:t xml:space="preserve">三、跨界资源整合模式创新</w:t>
      </w:r>
    </w:p>
    <w:p>
      <w:pPr>
        <w:spacing w:before="75" w:after="0"/>
      </w:pPr>
      <w:r>
        <w:rPr/>
        <w:t xml:space="preserve">四、轻资产输出能力培育</w:t>
      </w:r>
    </w:p>
    <w:p>
      <w:pPr>
        <w:spacing w:before="75" w:after="0"/>
      </w:pPr>
      <w:r>
        <w:rPr>
          <w:b w:val="1"/>
          <w:bCs w:val="1"/>
        </w:rPr>
        <w:t xml:space="preserve">第五章 产品体系与服务设计</w:t>
      </w:r>
    </w:p>
    <w:p>
      <w:pPr>
        <w:spacing w:before="75" w:after="0"/>
      </w:pPr>
      <w:r>
        <w:rPr/>
        <w:t xml:space="preserve">第一节 核心产品矩阵规划</w:t>
      </w:r>
    </w:p>
    <w:p>
      <w:pPr>
        <w:spacing w:before="75" w:after="0"/>
      </w:pPr>
      <w:r>
        <w:rPr/>
        <w:t xml:space="preserve">一、高端spa水疗产品线</w:t>
      </w:r>
    </w:p>
    <w:p>
      <w:pPr>
        <w:spacing w:before="75" w:after="0"/>
      </w:pPr>
      <w:r>
        <w:rPr/>
        <w:t xml:space="preserve">二、中医康养理疗服务包</w:t>
      </w:r>
    </w:p>
    <w:p>
      <w:pPr>
        <w:spacing w:before="75" w:after="0"/>
      </w:pPr>
      <w:r>
        <w:rPr/>
        <w:t xml:space="preserve">三、私人健康管理方案</w:t>
      </w:r>
    </w:p>
    <w:p>
      <w:pPr>
        <w:spacing w:before="75" w:after="0"/>
      </w:pPr>
      <w:r>
        <w:rPr/>
        <w:t xml:space="preserve">四、商务社交空间运营</w:t>
      </w:r>
    </w:p>
    <w:p>
      <w:pPr>
        <w:spacing w:before="75" w:after="0"/>
      </w:pPr>
      <w:r>
        <w:rPr/>
        <w:t xml:space="preserve">第二节 增值服务生态构建</w:t>
      </w:r>
    </w:p>
    <w:p>
      <w:pPr>
        <w:spacing w:before="75" w:after="0"/>
      </w:pPr>
      <w:r>
        <w:rPr/>
        <w:t xml:space="preserve">一、定制化旅行与康养旅居</w:t>
      </w:r>
    </w:p>
    <w:p>
      <w:pPr>
        <w:spacing w:before="75" w:after="0"/>
      </w:pPr>
      <w:r>
        <w:rPr/>
        <w:t xml:space="preserve">二、艺术品鉴与文化沙龙</w:t>
      </w:r>
    </w:p>
    <w:p>
      <w:pPr>
        <w:spacing w:before="75" w:after="0"/>
      </w:pPr>
      <w:r>
        <w:rPr/>
        <w:t xml:space="preserve">三、高端餐饮与私宴定制</w:t>
      </w:r>
    </w:p>
    <w:p>
      <w:pPr>
        <w:spacing w:before="75" w:after="0"/>
      </w:pPr>
      <w:r>
        <w:rPr/>
        <w:t xml:space="preserve">四、家族办公室与财富服务</w:t>
      </w:r>
    </w:p>
    <w:p>
      <w:pPr>
        <w:spacing w:before="75" w:after="0"/>
      </w:pPr>
      <w:r>
        <w:rPr/>
        <w:t xml:space="preserve">第三节 数字化服务体验</w:t>
      </w:r>
    </w:p>
    <w:p>
      <w:pPr>
        <w:spacing w:before="75" w:after="0"/>
      </w:pPr>
      <w:r>
        <w:rPr/>
        <w:t xml:space="preserve">一、智慧预约与无接触服务</w:t>
      </w:r>
    </w:p>
    <w:p>
      <w:pPr>
        <w:spacing w:before="75" w:after="0"/>
      </w:pPr>
      <w:r>
        <w:rPr/>
        <w:t xml:space="preserve">二、ai健康监测与数据分析</w:t>
      </w:r>
    </w:p>
    <w:p>
      <w:pPr>
        <w:spacing w:before="75" w:after="0"/>
      </w:pPr>
      <w:r>
        <w:rPr/>
        <w:t xml:space="preserve">三、个性化方案智能推荐</w:t>
      </w:r>
    </w:p>
    <w:p>
      <w:pPr>
        <w:spacing w:before="75" w:after="0"/>
      </w:pPr>
      <w:r>
        <w:rPr/>
        <w:t xml:space="preserve">四、会员全生命周期管理</w:t>
      </w:r>
    </w:p>
    <w:p>
      <w:pPr>
        <w:spacing w:before="75" w:after="0"/>
      </w:pPr>
      <w:r>
        <w:rPr>
          <w:b w:val="1"/>
          <w:bCs w:val="1"/>
        </w:rPr>
        <w:t xml:space="preserve">第六章 高端休闲会所行业选址布局与空间规划</w:t>
      </w:r>
    </w:p>
    <w:p>
      <w:pPr>
        <w:spacing w:before="75" w:after="0"/>
      </w:pPr>
      <w:r>
        <w:rPr/>
        <w:t xml:space="preserve">第一节 区域市场梯度策略</w:t>
      </w:r>
    </w:p>
    <w:p>
      <w:pPr>
        <w:spacing w:before="75" w:after="0"/>
      </w:pPr>
      <w:r>
        <w:rPr/>
        <w:t xml:space="preserve">一、一线城市标杆旗舰店布局</w:t>
      </w:r>
    </w:p>
    <w:p>
      <w:pPr>
        <w:spacing w:before="75" w:after="0"/>
      </w:pPr>
      <w:r>
        <w:rPr/>
        <w:t xml:space="preserve">二、新一线城市规模化复制</w:t>
      </w:r>
    </w:p>
    <w:p>
      <w:pPr>
        <w:spacing w:before="75" w:after="0"/>
      </w:pPr>
      <w:r>
        <w:rPr/>
        <w:t xml:space="preserve">三、二线城市差异化渗透</w:t>
      </w:r>
    </w:p>
    <w:p>
      <w:pPr>
        <w:spacing w:before="75" w:after="0"/>
      </w:pPr>
      <w:r>
        <w:rPr/>
        <w:t xml:space="preserve">四、旅游目的地度假型布点</w:t>
      </w:r>
    </w:p>
    <w:p>
      <w:pPr>
        <w:spacing w:before="75" w:after="0"/>
      </w:pPr>
      <w:r>
        <w:rPr/>
        <w:t xml:space="preserve">第二节 选址评估模型</w:t>
      </w:r>
    </w:p>
    <w:p>
      <w:pPr>
        <w:spacing w:before="75" w:after="0"/>
      </w:pPr>
      <w:r>
        <w:rPr/>
        <w:t xml:space="preserve">一、高净值人群密度指标</w:t>
      </w:r>
    </w:p>
    <w:p>
      <w:pPr>
        <w:spacing w:before="75" w:after="0"/>
      </w:pPr>
      <w:r>
        <w:rPr/>
        <w:t xml:space="preserve">二、交通便利性与私密性平衡</w:t>
      </w:r>
    </w:p>
    <w:p>
      <w:pPr>
        <w:spacing w:before="75" w:after="0"/>
      </w:pPr>
      <w:r>
        <w:rPr/>
        <w:t xml:space="preserve">三、周边配套资源协同</w:t>
      </w:r>
    </w:p>
    <w:p>
      <w:pPr>
        <w:spacing w:before="75" w:after="0"/>
      </w:pPr>
      <w:r>
        <w:rPr/>
        <w:t xml:space="preserve">四、物业成本与收益测算</w:t>
      </w:r>
    </w:p>
    <w:p>
      <w:pPr>
        <w:spacing w:before="75" w:after="0"/>
      </w:pPr>
      <w:r>
        <w:rPr/>
        <w:t xml:space="preserve">第三节 空间功能规划</w:t>
      </w:r>
    </w:p>
    <w:p>
      <w:pPr>
        <w:spacing w:before="75" w:after="0"/>
      </w:pPr>
      <w:r>
        <w:rPr/>
        <w:t xml:space="preserve">一、接待区与社交空间设计</w:t>
      </w:r>
    </w:p>
    <w:p>
      <w:pPr>
        <w:spacing w:before="75" w:after="0"/>
      </w:pPr>
      <w:r>
        <w:rPr/>
        <w:t xml:space="preserve">二、理疗区与康养功能配置</w:t>
      </w:r>
    </w:p>
    <w:p>
      <w:pPr>
        <w:spacing w:before="75" w:after="0"/>
      </w:pPr>
      <w:r>
        <w:rPr/>
        <w:t xml:space="preserve">三、餐饮区与私宴空间规划</w:t>
      </w:r>
    </w:p>
    <w:p>
      <w:pPr>
        <w:spacing w:before="75" w:after="0"/>
      </w:pPr>
      <w:r>
        <w:rPr/>
        <w:t xml:space="preserve">四、后勤区与员工动线优化</w:t>
      </w:r>
    </w:p>
    <w:p>
      <w:pPr>
        <w:spacing w:before="75" w:after="0"/>
      </w:pPr>
      <w:r>
        <w:rPr>
          <w:b w:val="1"/>
          <w:bCs w:val="1"/>
        </w:rPr>
        <w:t xml:space="preserve">第七章 运营体系与人力资源</w:t>
      </w:r>
    </w:p>
    <w:p>
      <w:pPr>
        <w:spacing w:before="75" w:after="0"/>
      </w:pPr>
      <w:r>
        <w:rPr/>
        <w:t xml:space="preserve">第一节 标准化运营流程</w:t>
      </w:r>
    </w:p>
    <w:p>
      <w:pPr>
        <w:spacing w:before="75" w:after="0"/>
      </w:pPr>
      <w:r>
        <w:rPr/>
        <w:t xml:space="preserve">一、服务标准sop体系构建</w:t>
      </w:r>
    </w:p>
    <w:p>
      <w:pPr>
        <w:spacing w:before="75" w:after="0"/>
      </w:pPr>
      <w:r>
        <w:rPr/>
        <w:t xml:space="preserve">二、质量控制与神秘客机制</w:t>
      </w:r>
    </w:p>
    <w:p>
      <w:pPr>
        <w:spacing w:before="75" w:after="0"/>
      </w:pPr>
      <w:r>
        <w:rPr/>
        <w:t xml:space="preserve">三、供应链管理与成本优化</w:t>
      </w:r>
    </w:p>
    <w:p>
      <w:pPr>
        <w:spacing w:before="75" w:after="0"/>
      </w:pPr>
      <w:r>
        <w:rPr/>
        <w:t xml:space="preserve">四、安全卫生与应急预案</w:t>
      </w:r>
    </w:p>
    <w:p>
      <w:pPr>
        <w:spacing w:before="75" w:after="0"/>
      </w:pPr>
      <w:r>
        <w:rPr/>
        <w:t xml:space="preserve">第二节 人才梯队建设</w:t>
      </w:r>
    </w:p>
    <w:p>
      <w:pPr>
        <w:spacing w:before="75" w:after="0"/>
      </w:pPr>
      <w:r>
        <w:rPr/>
        <w:t xml:space="preserve">一、高端服务人才培养路径</w:t>
      </w:r>
    </w:p>
    <w:p>
      <w:pPr>
        <w:spacing w:before="75" w:after="0"/>
      </w:pPr>
      <w:r>
        <w:rPr/>
        <w:t xml:space="preserve">二、理疗师资质认证体系</w:t>
      </w:r>
    </w:p>
    <w:p>
      <w:pPr>
        <w:spacing w:before="75" w:after="0"/>
      </w:pPr>
      <w:r>
        <w:rPr/>
        <w:t xml:space="preserve">三、管培生计划与晋升通道</w:t>
      </w:r>
    </w:p>
    <w:p>
      <w:pPr>
        <w:spacing w:before="75" w:after="0"/>
      </w:pPr>
      <w:r>
        <w:rPr/>
        <w:t xml:space="preserve">四、激励机制与企业文化</w:t>
      </w:r>
    </w:p>
    <w:p>
      <w:pPr>
        <w:spacing w:before="75" w:after="0"/>
      </w:pPr>
      <w:r>
        <w:rPr/>
        <w:t xml:space="preserve">第三节 数字化运营平台</w:t>
      </w:r>
    </w:p>
    <w:p>
      <w:pPr>
        <w:spacing w:before="75" w:after="0"/>
      </w:pPr>
      <w:r>
        <w:rPr/>
        <w:t xml:space="preserve">一、erp系统与数据中台搭建</w:t>
      </w:r>
    </w:p>
    <w:p>
      <w:pPr>
        <w:spacing w:before="75" w:after="0"/>
      </w:pPr>
      <w:r>
        <w:rPr/>
        <w:t xml:space="preserve">二、客户关系管理crm深化</w:t>
      </w:r>
    </w:p>
    <w:p>
      <w:pPr>
        <w:spacing w:before="75" w:after="0"/>
      </w:pPr>
      <w:r>
        <w:rPr/>
        <w:t xml:space="preserve">三、智能排班与能耗管理</w:t>
      </w:r>
    </w:p>
    <w:p>
      <w:pPr>
        <w:spacing w:before="75" w:after="0"/>
      </w:pPr>
      <w:r>
        <w:rPr/>
        <w:t xml:space="preserve">四、经营分析与决策支持</w:t>
      </w:r>
    </w:p>
    <w:p>
      <w:pPr>
        <w:spacing w:before="75" w:after="0"/>
      </w:pPr>
      <w:r>
        <w:rPr>
          <w:b w:val="1"/>
          <w:bCs w:val="1"/>
        </w:rPr>
        <w:t xml:space="preserve">第八章 财务规划与投资回报</w:t>
      </w:r>
    </w:p>
    <w:p>
      <w:pPr>
        <w:spacing w:before="75" w:after="0"/>
      </w:pPr>
      <w:r>
        <w:rPr/>
        <w:t xml:space="preserve">第一节 投资估算与资金筹措</w:t>
      </w:r>
    </w:p>
    <w:p>
      <w:pPr>
        <w:spacing w:before="75" w:after="0"/>
      </w:pPr>
      <w:r>
        <w:rPr/>
        <w:t xml:space="preserve">一、单店投资模型与成本结构</w:t>
      </w:r>
    </w:p>
    <w:p>
      <w:pPr>
        <w:spacing w:before="75" w:after="0"/>
      </w:pPr>
      <w:r>
        <w:rPr/>
        <w:t xml:space="preserve">二、连锁扩张资本需求测算</w:t>
      </w:r>
    </w:p>
    <w:p>
      <w:pPr>
        <w:spacing w:before="75" w:after="0"/>
      </w:pPr>
      <w:r>
        <w:rPr/>
        <w:t xml:space="preserve">三、融资渠道与股权设计</w:t>
      </w:r>
    </w:p>
    <w:p>
      <w:pPr>
        <w:spacing w:before="75" w:after="0"/>
      </w:pPr>
      <w:r>
        <w:rPr/>
        <w:t xml:space="preserve">四、现金流管理与风险控制</w:t>
      </w:r>
    </w:p>
    <w:p>
      <w:pPr>
        <w:spacing w:before="75" w:after="0"/>
      </w:pPr>
      <w:r>
        <w:rPr/>
        <w:t xml:space="preserve">第二节 收入预测模型</w:t>
      </w:r>
    </w:p>
    <w:p>
      <w:pPr>
        <w:spacing w:before="75" w:after="0"/>
      </w:pPr>
      <w:r>
        <w:rPr/>
        <w:t xml:space="preserve">一、会员费收入测算逻辑</w:t>
      </w:r>
    </w:p>
    <w:p>
      <w:pPr>
        <w:spacing w:before="75" w:after="0"/>
      </w:pPr>
      <w:r>
        <w:rPr/>
        <w:t xml:space="preserve">二、服务消费收入结构分析</w:t>
      </w:r>
    </w:p>
    <w:p>
      <w:pPr>
        <w:spacing w:before="75" w:after="0"/>
      </w:pPr>
      <w:r>
        <w:rPr/>
        <w:t xml:space="preserve">三、增值服务收入占比提升</w:t>
      </w:r>
    </w:p>
    <w:p>
      <w:pPr>
        <w:spacing w:before="75" w:after="0"/>
      </w:pPr>
      <w:r>
        <w:rPr/>
        <w:t xml:space="preserve">四、品牌授权与管理输出</w:t>
      </w:r>
    </w:p>
    <w:p>
      <w:pPr>
        <w:spacing w:before="75" w:after="0"/>
      </w:pPr>
      <w:r>
        <w:rPr/>
        <w:t xml:space="preserve">第三节 盈利能力分析</w:t>
      </w:r>
    </w:p>
    <w:p>
      <w:pPr>
        <w:spacing w:before="75" w:after="0"/>
      </w:pPr>
      <w:r>
        <w:rPr/>
        <w:t xml:space="preserve">一、单店盈亏平衡周期预测</w:t>
      </w:r>
    </w:p>
    <w:p>
      <w:pPr>
        <w:spacing w:before="75" w:after="0"/>
      </w:pPr>
      <w:r>
        <w:rPr/>
        <w:t xml:space="preserve">二、毛利率与净利率优化路径</w:t>
      </w:r>
    </w:p>
    <w:p>
      <w:pPr>
        <w:spacing w:before="75" w:after="0"/>
      </w:pPr>
      <w:r>
        <w:rPr/>
        <w:t xml:space="preserve">三、投资回收期与irr测算</w:t>
      </w:r>
    </w:p>
    <w:p>
      <w:pPr>
        <w:spacing w:before="75" w:after="0"/>
      </w:pPr>
      <w:r>
        <w:rPr/>
        <w:t xml:space="preserve">四、敏感性分析与情景模拟</w:t>
      </w:r>
    </w:p>
    <w:p>
      <w:pPr>
        <w:spacing w:before="75" w:after="0"/>
      </w:pPr>
      <w:r>
        <w:rPr>
          <w:b w:val="1"/>
          <w:bCs w:val="1"/>
        </w:rPr>
        <w:t xml:space="preserve">第九章 风险识别与应对策略</w:t>
      </w:r>
    </w:p>
    <w:p>
      <w:pPr>
        <w:spacing w:before="75" w:after="0"/>
      </w:pPr>
      <w:r>
        <w:rPr/>
        <w:t xml:space="preserve">第一节 市场风险评估</w:t>
      </w:r>
    </w:p>
    <w:p>
      <w:pPr>
        <w:spacing w:before="75" w:after="0"/>
      </w:pPr>
      <w:r>
        <w:rPr/>
        <w:t xml:space="preserve">一、宏观经济波动影响</w:t>
      </w:r>
    </w:p>
    <w:p>
      <w:pPr>
        <w:spacing w:before="75" w:after="0"/>
      </w:pPr>
      <w:r>
        <w:rPr/>
        <w:t xml:space="preserve">二、消费习惯变迁应对</w:t>
      </w:r>
    </w:p>
    <w:p>
      <w:pPr>
        <w:spacing w:before="75" w:after="0"/>
      </w:pPr>
      <w:r>
        <w:rPr/>
        <w:t xml:space="preserve">三、竞争加剧与同质化</w:t>
      </w:r>
    </w:p>
    <w:p>
      <w:pPr>
        <w:spacing w:before="75" w:after="0"/>
      </w:pPr>
      <w:r>
        <w:rPr/>
        <w:t xml:space="preserve">四、区域市场差异风险</w:t>
      </w:r>
    </w:p>
    <w:p>
      <w:pPr>
        <w:spacing w:before="75" w:after="0"/>
      </w:pPr>
      <w:r>
        <w:rPr/>
        <w:t xml:space="preserve">第二节 运营风险控制</w:t>
      </w:r>
    </w:p>
    <w:p>
      <w:pPr>
        <w:spacing w:before="75" w:after="0"/>
      </w:pPr>
      <w:r>
        <w:rPr/>
        <w:t xml:space="preserve">一、专业人才流失防范</w:t>
      </w:r>
    </w:p>
    <w:p>
      <w:pPr>
        <w:spacing w:before="75" w:after="0"/>
      </w:pPr>
      <w:r>
        <w:rPr/>
        <w:t xml:space="preserve">二、服务质量一致性保障</w:t>
      </w:r>
    </w:p>
    <w:p>
      <w:pPr>
        <w:spacing w:before="75" w:after="0"/>
      </w:pPr>
      <w:r>
        <w:rPr/>
        <w:t xml:space="preserve">三、会员隐私与数据安全</w:t>
      </w:r>
    </w:p>
    <w:p>
      <w:pPr>
        <w:spacing w:before="75" w:after="0"/>
      </w:pPr>
      <w:r>
        <w:rPr/>
        <w:t xml:space="preserve">四、公共卫生事件应对</w:t>
      </w:r>
    </w:p>
    <w:p>
      <w:pPr>
        <w:spacing w:before="75" w:after="0"/>
      </w:pPr>
      <w:r>
        <w:rPr/>
        <w:t xml:space="preserve">第三节 合规与政策风险</w:t>
      </w:r>
    </w:p>
    <w:p>
      <w:pPr>
        <w:spacing w:before="75" w:after="0"/>
      </w:pPr>
      <w:r>
        <w:rPr/>
        <w:t xml:space="preserve">一、行业监管政策变化</w:t>
      </w:r>
    </w:p>
    <w:p>
      <w:pPr>
        <w:spacing w:before="75" w:after="0"/>
      </w:pPr>
      <w:r>
        <w:rPr/>
        <w:t xml:space="preserve">二、消防环保合规要求</w:t>
      </w:r>
    </w:p>
    <w:p>
      <w:pPr>
        <w:spacing w:before="75" w:after="0"/>
      </w:pPr>
      <w:r>
        <w:rPr/>
        <w:t xml:space="preserve">三、医疗健康服务资质</w:t>
      </w:r>
    </w:p>
    <w:p>
      <w:pPr>
        <w:spacing w:before="75" w:after="0"/>
      </w:pPr>
      <w:r>
        <w:rPr/>
        <w:t xml:space="preserve">四、税务筹划与法律风险</w:t>
      </w:r>
    </w:p>
    <w:p>
      <w:pPr>
        <w:spacing w:before="75" w:after="0"/>
      </w:pPr>
      <w:r>
        <w:rPr>
          <w:b w:val="1"/>
          <w:bCs w:val="1"/>
        </w:rPr>
        <w:t xml:space="preserve">第十章 实施计划与里程碑</w:t>
      </w:r>
    </w:p>
    <w:p>
      <w:pPr>
        <w:spacing w:before="75" w:after="0"/>
      </w:pPr>
      <w:r>
        <w:rPr/>
        <w:t xml:space="preserve">第一节 阶段发展目标</w:t>
      </w:r>
    </w:p>
    <w:p>
      <w:pPr>
        <w:spacing w:before="75" w:after="0"/>
      </w:pPr>
      <w:r>
        <w:rPr/>
        <w:t xml:space="preserve">一、2026年试点验证期</w:t>
      </w:r>
    </w:p>
    <w:p>
      <w:pPr>
        <w:spacing w:before="75" w:after="0"/>
      </w:pPr>
      <w:r>
        <w:rPr/>
        <w:t xml:space="preserve">二、2027-2028年区域深耕期</w:t>
      </w:r>
    </w:p>
    <w:p>
      <w:pPr>
        <w:spacing w:before="75" w:after="0"/>
      </w:pPr>
      <w:r>
        <w:rPr/>
        <w:t xml:space="preserve">三、2029-2030年全国布局期</w:t>
      </w:r>
    </w:p>
    <w:p>
      <w:pPr>
        <w:spacing w:before="75" w:after="0"/>
      </w:pPr>
      <w:r>
        <w:rPr/>
        <w:t xml:space="preserve">四、2030年后生态整合期</w:t>
      </w:r>
    </w:p>
    <w:p>
      <w:pPr>
        <w:spacing w:before="75" w:after="0"/>
      </w:pPr>
      <w:r>
        <w:rPr/>
        <w:t xml:space="preserve">第二节 关键里程碑节点</w:t>
      </w:r>
    </w:p>
    <w:p>
      <w:pPr>
        <w:spacing w:before="75" w:after="0"/>
      </w:pPr>
      <w:r>
        <w:rPr/>
        <w:t xml:space="preserve">一、首店开业与模型验证</w:t>
      </w:r>
    </w:p>
    <w:p>
      <w:pPr>
        <w:spacing w:before="75" w:after="0"/>
      </w:pPr>
      <w:r>
        <w:rPr/>
        <w:t xml:space="preserve">二、标准化体系固化输出</w:t>
      </w:r>
    </w:p>
    <w:p>
      <w:pPr>
        <w:spacing w:before="75" w:after="0"/>
      </w:pPr>
      <w:r>
        <w:rPr/>
        <w:t xml:space="preserve">三、数字化平台全面上线</w:t>
      </w:r>
    </w:p>
    <w:p>
      <w:pPr>
        <w:spacing w:before="75" w:after="0"/>
      </w:pPr>
      <w:r>
        <w:rPr/>
        <w:t xml:space="preserve">四、跨区域连锁网络成型</w:t>
      </w:r>
    </w:p>
    <w:p>
      <w:pPr>
        <w:spacing w:before="75" w:after="0"/>
      </w:pPr>
      <w:r>
        <w:rPr/>
        <w:t xml:space="preserve">第三节 战略资源配置</w:t>
      </w:r>
    </w:p>
    <w:p>
      <w:pPr>
        <w:spacing w:before="75" w:after="0"/>
      </w:pPr>
      <w:r>
        <w:rPr/>
        <w:t xml:space="preserve">一、核心团队组建计划</w:t>
      </w:r>
    </w:p>
    <w:p>
      <w:pPr>
        <w:spacing w:before="75" w:after="0"/>
      </w:pPr>
      <w:r>
        <w:rPr/>
        <w:t xml:space="preserve">二、战略合作伙伴引入</w:t>
      </w:r>
    </w:p>
    <w:p>
      <w:pPr>
        <w:spacing w:before="75" w:after="0"/>
      </w:pPr>
      <w:r>
        <w:rPr/>
        <w:t xml:space="preserve">三、信息系统建设路线图</w:t>
      </w:r>
    </w:p>
    <w:p>
      <w:pPr>
        <w:spacing w:before="75" w:after="0"/>
      </w:pPr>
      <w:r>
        <w:rPr/>
        <w:t xml:space="preserve">四、品牌传播与公关策略</w:t>
      </w:r>
    </w:p>
    <w:p>
      <w:pPr>
        <w:spacing w:before="75" w:after="0"/>
      </w:pPr>
      <w:r>
        <w:rPr>
          <w:b w:val="1"/>
          <w:bCs w:val="1"/>
        </w:rPr>
        <w:t xml:space="preserve">图表目录</w:t>
      </w:r>
    </w:p>
    <w:p>
      <w:pPr>
        <w:spacing w:before="75" w:after="0"/>
      </w:pPr>
      <w:r>
        <w:rPr/>
        <w:t xml:space="preserve">图表：2025年大健康产业细分领域结构占比</w:t>
      </w:r>
    </w:p>
    <w:p>
      <w:pPr>
        <w:spacing w:before="75" w:after="0"/>
      </w:pPr>
      <w:r>
        <w:rPr/>
        <w:t xml:space="preserve">图表：2026-2031年高端休闲会所市场规模预测</w:t>
      </w:r>
    </w:p>
    <w:p>
      <w:pPr>
        <w:spacing w:before="75" w:after="0"/>
      </w:pPr>
      <w:r>
        <w:rPr/>
        <w:t xml:space="preserve">图表：2025年中国高净值人群地域分布</w:t>
      </w:r>
    </w:p>
    <w:p>
      <w:pPr>
        <w:spacing w:before="75" w:after="0"/>
      </w:pPr>
      <w:r>
        <w:rPr/>
        <w:t xml:space="preserve">图表：高净值人群消费关注要素占比</w:t>
      </w:r>
    </w:p>
    <w:p>
      <w:pPr>
        <w:spacing w:before="75" w:after="0"/>
      </w:pPr>
      <w:r>
        <w:rPr/>
        <w:t xml:space="preserve">图表：六大高净值人群类型及占比</w:t>
      </w:r>
    </w:p>
    <w:p>
      <w:pPr>
        <w:spacing w:before="75" w:after="0"/>
      </w:pPr>
      <w:r>
        <w:rPr/>
        <w:t xml:space="preserve">图表：高端休闲会所行业竞争格局分析</w:t>
      </w:r>
    </w:p>
    <w:p>
      <w:pPr>
        <w:spacing w:before="75" w:after="0"/>
      </w:pPr>
      <w:r>
        <w:rPr/>
        <w:t xml:space="preserve">图表：主要业态模式盈利能力对比</w:t>
      </w:r>
    </w:p>
    <w:p>
      <w:pPr>
        <w:spacing w:before="75" w:after="0"/>
      </w:pPr>
      <w:r>
        <w:rPr/>
        <w:t xml:space="preserve">图表：核心产品矩阵收入贡献预测</w:t>
      </w:r>
    </w:p>
    <w:p>
      <w:pPr>
        <w:spacing w:before="75" w:after="0"/>
      </w:pPr>
      <w:r>
        <w:rPr/>
        <w:t xml:space="preserve">图表：2026-2031年区域布局战略规划图</w:t>
      </w:r>
    </w:p>
    <w:p>
      <w:pPr>
        <w:spacing w:before="75" w:after="0"/>
      </w:pPr>
      <w:r>
        <w:rPr/>
        <w:t xml:space="preserve">图表：数字化运营平台架构图</w:t>
      </w:r>
    </w:p>
    <w:p>
      <w:pPr>
        <w:spacing w:before="75" w:after="0"/>
      </w:pPr>
      <w:r>
        <w:rPr/>
        <w:t xml:space="preserve">图表：单店投资成本结构分析</w:t>
      </w:r>
    </w:p>
    <w:p>
      <w:pPr>
        <w:spacing w:before="75" w:after="0"/>
      </w:pPr>
      <w:r>
        <w:rPr/>
        <w:t xml:space="preserve">图表：五年期收入与利润预测曲线</w:t>
      </w:r>
    </w:p>
    <w:p>
      <w:pPr>
        <w:spacing w:before="75" w:after="0"/>
      </w:pPr>
      <w:r>
        <w:rPr/>
        <w:t xml:space="preserve">图表：投资回报敏感性分析矩阵</w:t>
      </w:r>
    </w:p>
    <w:p>
      <w:pPr>
        <w:spacing w:before="75" w:after="0"/>
      </w:pPr>
      <w:r>
        <w:rPr/>
        <w:t xml:space="preserve">图表：风险等级评估与应对矩阵</w:t>
      </w:r>
    </w:p>
    <w:p>
      <w:pPr>
        <w:spacing w:before="75" w:after="0"/>
      </w:pPr>
      <w:r>
        <w:rPr/>
        <w:t xml:space="preserve">图表：2026-2031年战略实施路线图</w:t>
      </w:r>
    </w:p>
    <w:p>
      <w:pPr>
        <w:spacing w:before="75" w:after="0"/>
      </w:pPr>
      <w:r>
        <w:rPr/>
        <w:t xml:space="preserve">图表：高净值人群消费场景偏好分析</w:t>
      </w:r>
    </w:p>
    <w:p>
      <w:pPr>
        <w:spacing w:before="75" w:after="0"/>
      </w:pPr>
      <w:r>
        <w:rPr/>
        <w:t xml:space="preserve">图表：单店投资分项预算明细</w:t>
      </w:r>
    </w:p>
    <w:p>
      <w:pPr>
        <w:spacing w:before="75" w:after="0"/>
      </w:pPr>
      <w:r>
        <w:rPr/>
        <w:t xml:space="preserve">图表：五年期财务预测关键指标</w:t>
      </w:r>
    </w:p>
    <w:p>
      <w:pPr>
        <w:spacing w:before="75" w:after="0"/>
      </w:pPr>
      <w:r>
        <w:rPr/>
        <w:t xml:space="preserve">图表：风险应对策略与资源配置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本文地址：https://www.51baogao.cn/baogao/20260623/4068437.shtml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3/406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2026-2031年高端休闲会所项目商业计划书</dc:title>
  <dc:description>2026-2031年高端休闲会所项目商业计划书</dc:description>
  <dc:subject>2026-2031年高端休闲会所项目商业计划书</dc:subject>
  <cp:keywords>研究报告</cp:keywords>
  <cp:category>研究报告</cp:category>
  <cp:lastModifiedBy>北京中道泰和信息咨询有限公司</cp:lastModifiedBy>
  <dcterms:created xsi:type="dcterms:W3CDTF">2026-06-23T09:21:59+08:00</dcterms:created>
  <dcterms:modified xsi:type="dcterms:W3CDTF">2026-06-23T09:21:59+08:00</dcterms:modified>
</cp:coreProperties>
</file>

<file path=docProps/custom.xml><?xml version="1.0" encoding="utf-8"?>
<Properties xmlns="http://schemas.openxmlformats.org/officeDocument/2006/custom-properties" xmlns:vt="http://schemas.openxmlformats.org/officeDocument/2006/docPropsVTypes"/>
</file>