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2026-2031年中国算力铜箔行业深度调研及发展趋势预测研究报告</w:t>
      </w:r>
    </w:p>
    <w:p>
      <w:pPr>
        <w:spacing w:after="150"/>
      </w:pPr>
      <w:r>
        <w:rPr>
          <w:b w:val="1"/>
          <w:bCs w:val="1"/>
        </w:rPr>
        <w:t xml:space="preserve">报告简介</w:t>
      </w:r>
    </w:p>
    <w:p>
      <w:pPr>
        <w:spacing w:after="150"/>
      </w:pPr>
      <w:r>
        <w:rPr/>
        <w:t xml:space="preserve">算力铜箔(HVLP高频超低轮廓铜箔)是适配AI服务器、高速交换机与高频通信设备的核心电子铜箔，为高频高速PCB的关键基础材料。其核心特征是表面极致光滑、低轮廓、低信号损耗，可满足T级速率传输与高层数PCB的严苛要求，是保障算力集群信号完整性与运行稳定性的战略性基材。算力铜箔广泛应用于数据中心、AI服务器、高速光模块等算力基础设施领域，是数字经济与AI产业发展的核心上游材料。</w:t>
      </w:r>
    </w:p>
    <w:p>
      <w:pPr>
        <w:spacing w:after="150"/>
      </w:pPr>
      <w:r>
        <w:rPr/>
        <w:t xml:space="preserve">当前中国算力铜箔行业处于需求爆发、供给紧缺、技术壁垒高、国产替代提速的关键阶段。政策层面，“东数西算”、算力网络建设等战略持续推进，为行业发展提供有力支撑。市场层面，AI算力集群扩容、服务器迭代升级驱动需求刚性增长，高端产品供需缺口显著，订单排期长期紧张。竞争层面，海外企业仍占据技术与产能优势，国内头部企业加速技术突破与产能布局，认证周期长、良率提升难构成核心壁垒，行业呈现高端市场集中、中低端竞争激烈的格局。未来，行业将呈现产品高端化、技术迭代化、产能规模化、产业链自主化的发展趋势。产品方面，HVLP4代向HVLP5代及载体铜箔升级，适配更高端算力平台需求。技术方面，表面处理、超薄化、低粗糙度控制等核心技术持续突破，良率与稳定性不断提升。产业方面，国内企业加速产能扩张与客户认证，产业链协同增强，核心技术自主可控进程加快。竞争方面，龙头企业凭借技术、产能与客户优势巩固地位，行业集中度持续提升，国产替代向高端市场纵深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铜箔行业研究单位等公布和提供的大量资料。报告对我国算力铜箔行业的供需状况、发展现状、子行业发展变化等进行了分析，重点分析了国内外算力铜箔行业的发展现状、如何面对行业的发展挑战、行业的发展建议、行业竞争力，以及行业的投资分析和趋势预测等等。报告还综合了算力铜箔行业的整体发展动态，对行业在产品方面提供了参考建议和具体解决办法。报告对于算力铜箔产品生产企业、经销商、行业管理部门以及拟进入该行业的投资者具有重要的参考价值，对于研究我国算力铜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算力铜箔行业基础概况界定</w:t>
      </w:r>
    </w:p>
    <w:p>
      <w:pPr>
        <w:spacing w:before="75" w:after="0"/>
      </w:pPr>
      <w:r>
        <w:rPr/>
        <w:t xml:space="preserve">第一节 行业定义与核心属性</w:t>
      </w:r>
    </w:p>
    <w:p>
      <w:pPr>
        <w:spacing w:before="75" w:after="0"/>
      </w:pPr>
      <w:r>
        <w:rPr/>
        <w:t xml:space="preserve">一、算力铜箔基本概念与原理</w:t>
      </w:r>
    </w:p>
    <w:p>
      <w:pPr>
        <w:spacing w:before="75" w:after="0"/>
      </w:pPr>
      <w:r>
        <w:rPr/>
        <w:t xml:space="preserve">二、行业定义与研究范畴</w:t>
      </w:r>
    </w:p>
    <w:p>
      <w:pPr>
        <w:spacing w:before="75" w:after="0"/>
      </w:pPr>
      <w:r>
        <w:rPr/>
        <w:t xml:space="preserve">三、高频高速场景战略价值定位</w:t>
      </w:r>
    </w:p>
    <w:p>
      <w:pPr>
        <w:spacing w:before="75" w:after="0"/>
      </w:pPr>
      <w:r>
        <w:rPr/>
        <w:t xml:space="preserve">第二节 产品分类体系</w:t>
      </w:r>
    </w:p>
    <w:p>
      <w:pPr>
        <w:spacing w:before="75" w:after="0"/>
      </w:pPr>
      <w:r>
        <w:rPr/>
        <w:t xml:space="preserve">一、按粗糙度等级分类(hte/rtf/hvlp)</w:t>
      </w:r>
    </w:p>
    <w:p>
      <w:pPr>
        <w:spacing w:before="75" w:after="0"/>
      </w:pPr>
      <w:r>
        <w:rPr/>
        <w:t xml:space="preserve">二、按应用场景分类(ai服务器/通信/封装)</w:t>
      </w:r>
    </w:p>
    <w:p>
      <w:pPr>
        <w:spacing w:before="75" w:after="0"/>
      </w:pPr>
      <w:r>
        <w:rPr/>
        <w:t xml:space="preserve">三、按性能代际分类(hvlp1-4/载体铜箔)</w:t>
      </w:r>
    </w:p>
    <w:p>
      <w:pPr>
        <w:spacing w:before="75" w:after="0"/>
      </w:pPr>
      <w:r>
        <w:rPr/>
        <w:t xml:space="preserve">第三节 行业发展历程</w:t>
      </w:r>
    </w:p>
    <w:p>
      <w:pPr>
        <w:spacing w:before="75" w:after="0"/>
      </w:pPr>
      <w:r>
        <w:rPr/>
        <w:t xml:space="preserve">一、普通铜箔普及阶段(2020年前)</w:t>
      </w:r>
    </w:p>
    <w:p>
      <w:pPr>
        <w:spacing w:before="75" w:after="0"/>
      </w:pPr>
      <w:r>
        <w:rPr/>
        <w:t xml:space="preserve">二、rtf铜箔应用起步阶段(2020-2023年)</w:t>
      </w:r>
    </w:p>
    <w:p>
      <w:pPr>
        <w:spacing w:before="75" w:after="0"/>
      </w:pPr>
      <w:r>
        <w:rPr/>
        <w:t xml:space="preserve">三、hvlp铜箔快速渗透阶段(2023-2025年)</w:t>
      </w:r>
    </w:p>
    <w:p>
      <w:pPr>
        <w:spacing w:before="75" w:after="0"/>
      </w:pPr>
      <w:r>
        <w:rPr/>
        <w:t xml:space="preserve">四、高端算力铜箔国产突破阶段(2026-2031年)</w:t>
      </w:r>
    </w:p>
    <w:p>
      <w:pPr>
        <w:spacing w:before="75" w:after="0"/>
      </w:pPr>
      <w:r>
        <w:rPr/>
        <w:t xml:space="preserve">第四节 行业核心特征</w:t>
      </w:r>
    </w:p>
    <w:p>
      <w:pPr>
        <w:spacing w:before="75" w:after="0"/>
      </w:pPr>
      <w:r>
        <w:rPr/>
        <w:t xml:space="preserve">一、ai算力强驱动特征</w:t>
      </w:r>
    </w:p>
    <w:p>
      <w:pPr>
        <w:spacing w:before="75" w:after="0"/>
      </w:pPr>
      <w:r>
        <w:rPr/>
        <w:t xml:space="preserve">二、技术壁垒与认证壁垒双高特征</w:t>
      </w:r>
    </w:p>
    <w:p>
      <w:pPr>
        <w:spacing w:before="75" w:after="0"/>
      </w:pPr>
      <w:r>
        <w:rPr/>
        <w:t xml:space="preserve">三、供需紧平衡与高溢价特征</w:t>
      </w:r>
    </w:p>
    <w:p>
      <w:pPr>
        <w:spacing w:before="75" w:after="0"/>
      </w:pPr>
      <w:r>
        <w:rPr/>
        <w:t xml:space="preserve">四、代际迭代快速与单台用量激增特征</w:t>
      </w:r>
    </w:p>
    <w:p>
      <w:pPr>
        <w:spacing w:before="75" w:after="0"/>
      </w:pPr>
      <w:r>
        <w:rPr>
          <w:b w:val="1"/>
          <w:bCs w:val="1"/>
        </w:rPr>
        <w:t xml:space="preserve">第二章 2023-2025年全球算力铜箔行业发展现状</w:t>
      </w:r>
    </w:p>
    <w:p>
      <w:pPr>
        <w:spacing w:before="75" w:after="0"/>
      </w:pPr>
      <w:r>
        <w:rPr/>
        <w:t xml:space="preserve">第一节 全球市场规模</w:t>
      </w:r>
    </w:p>
    <w:p>
      <w:pPr>
        <w:spacing w:before="75" w:after="0"/>
      </w:pPr>
      <w:r>
        <w:rPr/>
        <w:t xml:space="preserve">一、全球算力铜箔市场容量及增速</w:t>
      </w:r>
    </w:p>
    <w:p>
      <w:pPr>
        <w:spacing w:before="75" w:after="0"/>
      </w:pPr>
      <w:r>
        <w:rPr/>
        <w:t xml:space="preserve">二、区域市场分布格局</w:t>
      </w:r>
    </w:p>
    <w:p>
      <w:pPr>
        <w:spacing w:before="75" w:after="0"/>
      </w:pPr>
      <w:r>
        <w:rPr/>
        <w:t xml:space="preserve">三、细分产品市场占比</w:t>
      </w:r>
    </w:p>
    <w:p>
      <w:pPr>
        <w:spacing w:before="75" w:after="0"/>
      </w:pPr>
      <w:r>
        <w:rPr/>
        <w:t xml:space="preserve">第二节 全球供给格局</w:t>
      </w:r>
    </w:p>
    <w:p>
      <w:pPr>
        <w:spacing w:before="75" w:after="0"/>
      </w:pPr>
      <w:r>
        <w:rPr/>
        <w:t xml:space="preserve">一、全球产能规模及分布</w:t>
      </w:r>
    </w:p>
    <w:p>
      <w:pPr>
        <w:spacing w:before="75" w:after="0"/>
      </w:pPr>
      <w:r>
        <w:rPr/>
        <w:t xml:space="preserve">二、高端产能集中度(cr3/cr5)</w:t>
      </w:r>
    </w:p>
    <w:p>
      <w:pPr>
        <w:spacing w:before="75" w:after="0"/>
      </w:pPr>
      <w:r>
        <w:rPr/>
        <w:t xml:space="preserve">三、核心设备供给约束特征</w:t>
      </w:r>
    </w:p>
    <w:p>
      <w:pPr>
        <w:spacing w:before="75" w:after="0"/>
      </w:pPr>
      <w:r>
        <w:rPr/>
        <w:t xml:space="preserve">第三节 全球需求结构</w:t>
      </w:r>
    </w:p>
    <w:p>
      <w:pPr>
        <w:spacing w:before="75" w:after="0"/>
      </w:pPr>
      <w:r>
        <w:rPr/>
        <w:t xml:space="preserve">一、ai服务器领域需求占比</w:t>
      </w:r>
    </w:p>
    <w:p>
      <w:pPr>
        <w:spacing w:before="75" w:after="0"/>
      </w:pPr>
      <w:r>
        <w:rPr/>
        <w:t xml:space="preserve">二、高速通信与光模块需求</w:t>
      </w:r>
    </w:p>
    <w:p>
      <w:pPr>
        <w:spacing w:before="75" w:after="0"/>
      </w:pPr>
      <w:r>
        <w:rPr/>
        <w:t xml:space="preserve">三、先进封装与其他领域需求</w:t>
      </w:r>
    </w:p>
    <w:p>
      <w:pPr>
        <w:spacing w:before="75" w:after="0"/>
      </w:pPr>
      <w:r>
        <w:rPr/>
        <w:t xml:space="preserve">第四节 全球贸易与价格</w:t>
      </w:r>
    </w:p>
    <w:p>
      <w:pPr>
        <w:spacing w:before="75" w:after="0"/>
      </w:pPr>
      <w:r>
        <w:rPr/>
        <w:t xml:space="preserve">一、全球贸易流向特征</w:t>
      </w:r>
    </w:p>
    <w:p>
      <w:pPr>
        <w:spacing w:before="75" w:after="0"/>
      </w:pPr>
      <w:r>
        <w:rPr/>
        <w:t xml:space="preserve">二、高端产品价格走势</w:t>
      </w:r>
    </w:p>
    <w:p>
      <w:pPr>
        <w:spacing w:before="75" w:after="0"/>
      </w:pPr>
      <w:r>
        <w:rPr/>
        <w:t xml:space="preserve">三、定价机制与供需影响因素</w:t>
      </w:r>
    </w:p>
    <w:p>
      <w:pPr>
        <w:spacing w:before="75" w:after="0"/>
      </w:pPr>
      <w:r>
        <w:rPr>
          <w:b w:val="1"/>
          <w:bCs w:val="1"/>
        </w:rPr>
        <w:t xml:space="preserve">第三章 2023-2025年中国算力铜箔行业发展环境</w:t>
      </w:r>
    </w:p>
    <w:p>
      <w:pPr>
        <w:spacing w:before="75" w:after="0"/>
      </w:pPr>
      <w:r>
        <w:rPr/>
        <w:t xml:space="preserve">第一节 宏观经济环境</w:t>
      </w:r>
    </w:p>
    <w:p>
      <w:pPr>
        <w:spacing w:before="75" w:after="0"/>
      </w:pPr>
      <w:r>
        <w:rPr/>
        <w:t xml:space="preserve">一、国内经济增长态势</w:t>
      </w:r>
    </w:p>
    <w:p>
      <w:pPr>
        <w:spacing w:before="75" w:after="0"/>
      </w:pPr>
      <w:r>
        <w:rPr/>
        <w:t xml:space="preserve">二、数字经济发展水平</w:t>
      </w:r>
    </w:p>
    <w:p>
      <w:pPr>
        <w:spacing w:before="75" w:after="0"/>
      </w:pPr>
      <w:r>
        <w:rPr/>
        <w:t xml:space="preserve">三、算力基础设施投资趋势</w:t>
      </w:r>
    </w:p>
    <w:p>
      <w:pPr>
        <w:spacing w:before="75" w:after="0"/>
      </w:pPr>
      <w:r>
        <w:rPr/>
        <w:t xml:space="preserve">第二节 产业发展环境</w:t>
      </w:r>
    </w:p>
    <w:p>
      <w:pPr>
        <w:spacing w:before="75" w:after="0"/>
      </w:pPr>
      <w:r>
        <w:rPr/>
        <w:t xml:space="preserve">一、ai算力产业崛起态势</w:t>
      </w:r>
    </w:p>
    <w:p>
      <w:pPr>
        <w:spacing w:before="75" w:after="0"/>
      </w:pPr>
      <w:r>
        <w:rPr/>
        <w:t xml:space="preserve">二、高速pcb与覆铜板产业基础</w:t>
      </w:r>
    </w:p>
    <w:p>
      <w:pPr>
        <w:spacing w:before="75" w:after="0"/>
      </w:pPr>
      <w:r>
        <w:rPr/>
        <w:t xml:space="preserve">三、高端电子材料自主可控需求</w:t>
      </w:r>
    </w:p>
    <w:p>
      <w:pPr>
        <w:spacing w:before="75" w:after="0"/>
      </w:pPr>
      <w:r>
        <w:rPr/>
        <w:t xml:space="preserve">第三节 技术发展环境</w:t>
      </w:r>
    </w:p>
    <w:p>
      <w:pPr>
        <w:spacing w:before="75" w:after="0"/>
      </w:pPr>
      <w:r>
        <w:rPr/>
        <w:t xml:space="preserve">一、核心工艺技术迭代速度</w:t>
      </w:r>
    </w:p>
    <w:p>
      <w:pPr>
        <w:spacing w:before="75" w:after="0"/>
      </w:pPr>
      <w:r>
        <w:rPr/>
        <w:t xml:space="preserve">二、高端设备国产化进展</w:t>
      </w:r>
    </w:p>
    <w:p>
      <w:pPr>
        <w:spacing w:before="75" w:after="0"/>
      </w:pPr>
      <w:r>
        <w:rPr/>
        <w:t xml:space="preserve">三、表面处理技术突破现状</w:t>
      </w:r>
    </w:p>
    <w:p>
      <w:pPr>
        <w:spacing w:before="75" w:after="0"/>
      </w:pPr>
      <w:r>
        <w:rPr/>
        <w:t xml:space="preserve">第四节 供应链环境</w:t>
      </w:r>
    </w:p>
    <w:p>
      <w:pPr>
        <w:spacing w:before="75" w:after="0"/>
      </w:pPr>
      <w:r>
        <w:rPr/>
        <w:t xml:space="preserve">一、上游阴极铜配套能力</w:t>
      </w:r>
    </w:p>
    <w:p>
      <w:pPr>
        <w:spacing w:before="75" w:after="0"/>
      </w:pPr>
      <w:r>
        <w:rPr/>
        <w:t xml:space="preserve">二、核心辅料与设备供给</w:t>
      </w:r>
    </w:p>
    <w:p>
      <w:pPr>
        <w:spacing w:before="75" w:after="0"/>
      </w:pPr>
      <w:r>
        <w:rPr/>
        <w:t xml:space="preserve">三、产业链协同发展水平</w:t>
      </w:r>
    </w:p>
    <w:p>
      <w:pPr>
        <w:spacing w:before="75" w:after="0"/>
      </w:pPr>
      <w:r>
        <w:rPr>
          <w:b w:val="1"/>
          <w:bCs w:val="1"/>
        </w:rPr>
        <w:t xml:space="preserve">第四章 2023-2025年中国算力铜箔行业供给端分析</w:t>
      </w:r>
    </w:p>
    <w:p>
      <w:pPr>
        <w:spacing w:before="75" w:after="0"/>
      </w:pPr>
      <w:r>
        <w:rPr/>
        <w:t xml:space="preserve">第一节 整体供给规模</w:t>
      </w:r>
    </w:p>
    <w:p>
      <w:pPr>
        <w:spacing w:before="75" w:after="0"/>
      </w:pPr>
      <w:r>
        <w:rPr/>
        <w:t xml:space="preserve">一、国内产能产量及增速</w:t>
      </w:r>
    </w:p>
    <w:p>
      <w:pPr>
        <w:spacing w:before="75" w:after="0"/>
      </w:pPr>
      <w:r>
        <w:rPr/>
        <w:t xml:space="preserve">二、高端产能占比变化趋势</w:t>
      </w:r>
    </w:p>
    <w:p>
      <w:pPr>
        <w:spacing w:before="75" w:after="0"/>
      </w:pPr>
      <w:r>
        <w:rPr/>
        <w:t xml:space="preserve">三、产能利用率与扩产周期</w:t>
      </w:r>
    </w:p>
    <w:p>
      <w:pPr>
        <w:spacing w:before="75" w:after="0"/>
      </w:pPr>
      <w:r>
        <w:rPr/>
        <w:t xml:space="preserve">第二节 产品供给结构</w:t>
      </w:r>
    </w:p>
    <w:p>
      <w:pPr>
        <w:spacing w:before="75" w:after="0"/>
      </w:pPr>
      <w:r>
        <w:rPr/>
        <w:t xml:space="preserve">一、hvlp各代产品供给占比</w:t>
      </w:r>
    </w:p>
    <w:p>
      <w:pPr>
        <w:spacing w:before="75" w:after="0"/>
      </w:pPr>
      <w:r>
        <w:rPr/>
        <w:t xml:space="preserve">二、载体铜箔研发与量产进展</w:t>
      </w:r>
    </w:p>
    <w:p>
      <w:pPr>
        <w:spacing w:before="75" w:after="0"/>
      </w:pPr>
      <w:r>
        <w:rPr/>
        <w:t xml:space="preserve">三、高中低端产品供给差异</w:t>
      </w:r>
    </w:p>
    <w:p>
      <w:pPr>
        <w:spacing w:before="75" w:after="0"/>
      </w:pPr>
      <w:r>
        <w:rPr/>
        <w:t xml:space="preserve">第三节 区域产能布局</w:t>
      </w:r>
    </w:p>
    <w:p>
      <w:pPr>
        <w:spacing w:before="75" w:after="0"/>
      </w:pPr>
      <w:r>
        <w:rPr/>
        <w:t xml:space="preserve">一、华东产业集群分布</w:t>
      </w:r>
    </w:p>
    <w:p>
      <w:pPr>
        <w:spacing w:before="75" w:after="0"/>
      </w:pPr>
      <w:r>
        <w:rPr/>
        <w:t xml:space="preserve">二、华南产业集群分布</w:t>
      </w:r>
    </w:p>
    <w:p>
      <w:pPr>
        <w:spacing w:before="75" w:after="0"/>
      </w:pPr>
      <w:r>
        <w:rPr/>
        <w:t xml:space="preserve">三、其他区域产能特征</w:t>
      </w:r>
    </w:p>
    <w:p>
      <w:pPr>
        <w:spacing w:before="75" w:after="0"/>
      </w:pPr>
      <w:r>
        <w:rPr/>
        <w:t xml:space="preserve">第四节 供给制约因素</w:t>
      </w:r>
    </w:p>
    <w:p>
      <w:pPr>
        <w:spacing w:before="75" w:after="0"/>
      </w:pPr>
      <w:r>
        <w:rPr/>
        <w:t xml:space="preserve">一、核心设备进口依赖约束</w:t>
      </w:r>
    </w:p>
    <w:p>
      <w:pPr>
        <w:spacing w:before="75" w:after="0"/>
      </w:pPr>
      <w:r>
        <w:rPr/>
        <w:t xml:space="preserve">二、高端工艺良率约束</w:t>
      </w:r>
    </w:p>
    <w:p>
      <w:pPr>
        <w:spacing w:before="75" w:after="0"/>
      </w:pPr>
      <w:r>
        <w:rPr/>
        <w:t xml:space="preserve">三、客户认证周期约束</w:t>
      </w:r>
    </w:p>
    <w:p>
      <w:pPr>
        <w:spacing w:before="75" w:after="0"/>
      </w:pPr>
      <w:r>
        <w:rPr>
          <w:b w:val="1"/>
          <w:bCs w:val="1"/>
        </w:rPr>
        <w:t xml:space="preserve">第五章 2023-2025年中国算力铜箔行业需求端分析</w:t>
      </w:r>
    </w:p>
    <w:p>
      <w:pPr>
        <w:spacing w:before="75" w:after="0"/>
      </w:pPr>
      <w:r>
        <w:rPr/>
        <w:t xml:space="preserve">第一节 整体需求规模</w:t>
      </w:r>
    </w:p>
    <w:p>
      <w:pPr>
        <w:spacing w:before="75" w:after="0"/>
      </w:pPr>
      <w:r>
        <w:rPr/>
        <w:t xml:space="preserve">一、国内市场消费量及增速</w:t>
      </w:r>
    </w:p>
    <w:p>
      <w:pPr>
        <w:spacing w:before="75" w:after="0"/>
      </w:pPr>
      <w:r>
        <w:rPr/>
        <w:t xml:space="preserve">二、市场规模及增长态势</w:t>
      </w:r>
    </w:p>
    <w:p>
      <w:pPr>
        <w:spacing w:before="75" w:after="0"/>
      </w:pPr>
      <w:r>
        <w:rPr/>
        <w:t xml:space="preserve">三、需求弹性与算力景气关联</w:t>
      </w:r>
    </w:p>
    <w:p>
      <w:pPr>
        <w:spacing w:before="75" w:after="0"/>
      </w:pPr>
      <w:r>
        <w:rPr/>
        <w:t xml:space="preserve">第二节 ai服务器领域需求</w:t>
      </w:r>
    </w:p>
    <w:p>
      <w:pPr>
        <w:spacing w:before="75" w:after="0"/>
      </w:pPr>
      <w:r>
        <w:rPr/>
        <w:t xml:space="preserve">一、通用服务器铜箔需求</w:t>
      </w:r>
    </w:p>
    <w:p>
      <w:pPr>
        <w:spacing w:before="75" w:after="0"/>
      </w:pPr>
      <w:r>
        <w:rPr/>
        <w:t xml:space="preserve">二、高端ai服务器(gb200/300)需求</w:t>
      </w:r>
    </w:p>
    <w:p>
      <w:pPr>
        <w:spacing w:before="75" w:after="0"/>
      </w:pPr>
      <w:r>
        <w:rPr/>
        <w:t xml:space="preserve">三、单台用量提升与需求增量测算</w:t>
      </w:r>
    </w:p>
    <w:p>
      <w:pPr>
        <w:spacing w:before="75" w:after="0"/>
      </w:pPr>
      <w:r>
        <w:rPr/>
        <w:t xml:space="preserve">第三节 高速通信与光模块需求</w:t>
      </w:r>
    </w:p>
    <w:p>
      <w:pPr>
        <w:spacing w:before="75" w:after="0"/>
      </w:pPr>
      <w:r>
        <w:rPr/>
        <w:t xml:space="preserve">一、5g/6g通信设备需求</w:t>
      </w:r>
    </w:p>
    <w:p>
      <w:pPr>
        <w:spacing w:before="75" w:after="0"/>
      </w:pPr>
      <w:r>
        <w:rPr/>
        <w:t xml:space="preserve">二、高速交换机与路由器需求</w:t>
      </w:r>
    </w:p>
    <w:p>
      <w:pPr>
        <w:spacing w:before="75" w:after="0"/>
      </w:pPr>
      <w:r>
        <w:rPr/>
        <w:t xml:space="preserve">三、高端光模块应用需求</w:t>
      </w:r>
    </w:p>
    <w:p>
      <w:pPr>
        <w:spacing w:before="75" w:after="0"/>
      </w:pPr>
      <w:r>
        <w:rPr/>
        <w:t xml:space="preserve">第四节 其他新兴领域需求</w:t>
      </w:r>
    </w:p>
    <w:p>
      <w:pPr>
        <w:spacing w:before="75" w:after="0"/>
      </w:pPr>
      <w:r>
        <w:rPr/>
        <w:t xml:space="preserve">一、先进封装基板需求</w:t>
      </w:r>
    </w:p>
    <w:p>
      <w:pPr>
        <w:spacing w:before="75" w:after="0"/>
      </w:pPr>
      <w:r>
        <w:rPr/>
        <w:t xml:space="preserve">二、高频车载电子需求</w:t>
      </w:r>
    </w:p>
    <w:p>
      <w:pPr>
        <w:spacing w:before="75" w:after="0"/>
      </w:pPr>
      <w:r>
        <w:rPr/>
        <w:t xml:space="preserve">三、工业控制与高端存储需求</w:t>
      </w:r>
    </w:p>
    <w:p>
      <w:pPr>
        <w:spacing w:before="75" w:after="0"/>
      </w:pPr>
      <w:r>
        <w:rPr>
          <w:b w:val="1"/>
          <w:bCs w:val="1"/>
        </w:rPr>
        <w:t xml:space="preserve">第六章 2023-2025年中国算力铜箔行业进出口分析</w:t>
      </w:r>
    </w:p>
    <w:p>
      <w:pPr>
        <w:spacing w:before="75" w:after="0"/>
      </w:pPr>
      <w:r>
        <w:rPr/>
        <w:t xml:space="preserve">第一节 进口市场分析</w:t>
      </w:r>
    </w:p>
    <w:p>
      <w:pPr>
        <w:spacing w:before="75" w:after="0"/>
      </w:pPr>
      <w:r>
        <w:rPr/>
        <w:t xml:space="preserve">一、进口量及进口额规模</w:t>
      </w:r>
    </w:p>
    <w:p>
      <w:pPr>
        <w:spacing w:before="75" w:after="0"/>
      </w:pPr>
      <w:r>
        <w:rPr/>
        <w:t xml:space="preserve">二、进口产品结构(hvlp4/载体铜箔)</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一、出口量及出口额规模</w:t>
      </w:r>
    </w:p>
    <w:p>
      <w:pPr>
        <w:spacing w:before="75" w:after="0"/>
      </w:pPr>
      <w:r>
        <w:rPr/>
        <w:t xml:space="preserve">二、出口产品结构(rtf/hvlp1-3)</w:t>
      </w:r>
    </w:p>
    <w:p>
      <w:pPr>
        <w:spacing w:before="75" w:after="0"/>
      </w:pPr>
      <w:r>
        <w:rPr/>
        <w:t xml:space="preserve">三、出口目标市场格局</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二、海外龙头供给垄断影响</w:t>
      </w:r>
    </w:p>
    <w:p>
      <w:pPr>
        <w:spacing w:before="75" w:after="0"/>
      </w:pPr>
      <w:r>
        <w:rPr/>
        <w:t xml:space="preserve">三、国产替代初期贸易特征</w:t>
      </w:r>
    </w:p>
    <w:p>
      <w:pPr>
        <w:spacing w:before="75" w:after="0"/>
      </w:pPr>
      <w:r>
        <w:rPr>
          <w:b w:val="1"/>
          <w:bCs w:val="1"/>
        </w:rPr>
        <w:t xml:space="preserve">第七章 2023-2025年中国算力铜箔行业价格走势分析</w:t>
      </w:r>
    </w:p>
    <w:p>
      <w:pPr>
        <w:spacing w:before="75" w:after="0"/>
      </w:pPr>
      <w:r>
        <w:rPr/>
        <w:t xml:space="preserve">第一节 产品价格运行</w:t>
      </w:r>
    </w:p>
    <w:p>
      <w:pPr>
        <w:spacing w:before="75" w:after="0"/>
      </w:pPr>
      <w:r>
        <w:rPr/>
        <w:t xml:space="preserve">一、主流hvlp产品价格走势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细分产品价格</w:t>
      </w:r>
    </w:p>
    <w:p>
      <w:pPr>
        <w:spacing w:before="75" w:after="0"/>
      </w:pPr>
      <w:r>
        <w:rPr/>
        <w:t xml:space="preserve">一、hvlp3/4代产品价格变动</w:t>
      </w:r>
    </w:p>
    <w:p>
      <w:pPr>
        <w:spacing w:before="75" w:after="0"/>
      </w:pPr>
      <w:r>
        <w:rPr/>
        <w:t xml:space="preserve">二、载体铜箔价格趋势</w:t>
      </w:r>
    </w:p>
    <w:p>
      <w:pPr>
        <w:spacing w:before="75" w:after="0"/>
      </w:pPr>
      <w:r>
        <w:rPr/>
        <w:t xml:space="preserve">三、普通与高端铜箔价差特征</w:t>
      </w:r>
    </w:p>
    <w:p>
      <w:pPr>
        <w:spacing w:before="75" w:after="0"/>
      </w:pPr>
      <w:r>
        <w:rPr/>
        <w:t xml:space="preserve">第三节 价格影响因素</w:t>
      </w:r>
    </w:p>
    <w:p>
      <w:pPr>
        <w:spacing w:before="75" w:after="0"/>
      </w:pPr>
      <w:r>
        <w:rPr/>
        <w:t xml:space="preserve">一、供需缺口驱动因素</w:t>
      </w:r>
    </w:p>
    <w:p>
      <w:pPr>
        <w:spacing w:before="75" w:after="0"/>
      </w:pPr>
      <w:r>
        <w:rPr/>
        <w:t xml:space="preserve">二、核心设备与工艺成本因素</w:t>
      </w:r>
    </w:p>
    <w:p>
      <w:pPr>
        <w:spacing w:before="75" w:after="0"/>
      </w:pPr>
      <w:r>
        <w:rPr/>
        <w:t xml:space="preserve">三、下游算力需求拉动因素</w:t>
      </w:r>
    </w:p>
    <w:p>
      <w:pPr>
        <w:spacing w:before="75" w:after="0"/>
      </w:pPr>
      <w:r>
        <w:rPr/>
        <w:t xml:space="preserve">四、国产替代价格冲击因素</w:t>
      </w:r>
    </w:p>
    <w:p>
      <w:pPr>
        <w:spacing w:before="75" w:after="0"/>
      </w:pPr>
      <w:r>
        <w:rPr>
          <w:b w:val="1"/>
          <w:bCs w:val="1"/>
        </w:rPr>
        <w:t xml:space="preserve">第八章 中国算力铜箔行业产业链结构分析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上游原材料与设备环节</w:t>
      </w:r>
    </w:p>
    <w:p>
      <w:pPr>
        <w:spacing w:before="75" w:after="0"/>
      </w:pPr>
      <w:r>
        <w:rPr/>
        <w:t xml:space="preserve">一、阴极铜供给与价格影响</w:t>
      </w:r>
    </w:p>
    <w:p>
      <w:pPr>
        <w:spacing w:before="75" w:after="0"/>
      </w:pPr>
      <w:r>
        <w:rPr/>
        <w:t xml:space="preserve">二、核心生箔机与表面处理设备</w:t>
      </w:r>
    </w:p>
    <w:p>
      <w:pPr>
        <w:spacing w:before="75" w:after="0"/>
      </w:pPr>
      <w:r>
        <w:rPr/>
        <w:t xml:space="preserve">三、专用化工辅料配套情况</w:t>
      </w:r>
    </w:p>
    <w:p>
      <w:pPr>
        <w:spacing w:before="75" w:after="0"/>
      </w:pPr>
      <w:r>
        <w:rPr/>
        <w:t xml:space="preserve">第三节 中游制造环节</w:t>
      </w:r>
    </w:p>
    <w:p>
      <w:pPr>
        <w:spacing w:before="75" w:after="0"/>
      </w:pPr>
      <w:r>
        <w:rPr/>
        <w:t xml:space="preserve">一、溶铜与电解工艺流程</w:t>
      </w:r>
    </w:p>
    <w:p>
      <w:pPr>
        <w:spacing w:before="75" w:after="0"/>
      </w:pPr>
      <w:r>
        <w:rPr/>
        <w:t xml:space="preserve">二、表面处理与性能控制</w:t>
      </w:r>
    </w:p>
    <w:p>
      <w:pPr>
        <w:spacing w:before="75" w:after="0"/>
      </w:pPr>
      <w:r>
        <w:rPr/>
        <w:t xml:space="preserve">三、检测认证与良率管理</w:t>
      </w:r>
    </w:p>
    <w:p>
      <w:pPr>
        <w:spacing w:before="75" w:after="0"/>
      </w:pPr>
      <w:r>
        <w:rPr/>
        <w:t xml:space="preserve">第四节 下游应用环节</w:t>
      </w:r>
    </w:p>
    <w:p>
      <w:pPr>
        <w:spacing w:before="75" w:after="0"/>
      </w:pPr>
      <w:r>
        <w:rPr/>
        <w:t xml:space="preserve">一、覆铜板(ccl)加工应用</w:t>
      </w:r>
    </w:p>
    <w:p>
      <w:pPr>
        <w:spacing w:before="75" w:after="0"/>
      </w:pPr>
      <w:r>
        <w:rPr/>
        <w:t xml:space="preserve">二、高速pcb制造环节</w:t>
      </w:r>
    </w:p>
    <w:p>
      <w:pPr>
        <w:spacing w:before="75" w:after="0"/>
      </w:pPr>
      <w:r>
        <w:rPr/>
        <w:t xml:space="preserve">三、ai服务器与终端设备应用</w:t>
      </w:r>
    </w:p>
    <w:p>
      <w:pPr>
        <w:spacing w:before="75" w:after="0"/>
      </w:pPr>
      <w:r>
        <w:rPr>
          <w:b w:val="1"/>
          <w:bCs w:val="1"/>
        </w:rPr>
        <w:t xml:space="preserve">第九章 2023-2025年中国算力铜箔行业竞争格局</w:t>
      </w:r>
    </w:p>
    <w:p>
      <w:pPr>
        <w:spacing w:before="75" w:after="0"/>
      </w:pPr>
      <w:r>
        <w:rPr/>
        <w:t xml:space="preserve">第一节 市场集中度分析</w:t>
      </w:r>
    </w:p>
    <w:p>
      <w:pPr>
        <w:spacing w:before="75" w:after="0"/>
      </w:pPr>
      <w:r>
        <w:rPr/>
        <w:t xml:space="preserve">一、整体市场cr3/cr5</w:t>
      </w:r>
    </w:p>
    <w:p>
      <w:pPr>
        <w:spacing w:before="75" w:after="0"/>
      </w:pPr>
      <w:r>
        <w:rPr/>
        <w:t xml:space="preserve">二、中低端市场集中度</w:t>
      </w:r>
    </w:p>
    <w:p>
      <w:pPr>
        <w:spacing w:before="75" w:after="0"/>
      </w:pPr>
      <w:r>
        <w:rPr/>
        <w:t xml:space="preserve">三、高端市场集中度(hvlp3/4)</w:t>
      </w:r>
    </w:p>
    <w:p>
      <w:pPr>
        <w:spacing w:before="75" w:after="0"/>
      </w:pPr>
      <w:r>
        <w:rPr/>
        <w:t xml:space="preserve">第二节 竞争梯队划分</w:t>
      </w:r>
    </w:p>
    <w:p>
      <w:pPr>
        <w:spacing w:before="75" w:after="0"/>
      </w:pPr>
      <w:r>
        <w:rPr/>
        <w:t xml:space="preserve">一、海外龙头垄断阵营</w:t>
      </w:r>
    </w:p>
    <w:p>
      <w:pPr>
        <w:spacing w:before="75" w:after="0"/>
      </w:pPr>
      <w:r>
        <w:rPr/>
        <w:t xml:space="preserve">二、国内头部突破阵营</w:t>
      </w:r>
    </w:p>
    <w:p>
      <w:pPr>
        <w:spacing w:before="75" w:after="0"/>
      </w:pPr>
      <w:r>
        <w:rPr/>
        <w:t xml:space="preserve">三、中小厂商跟随阵营</w:t>
      </w:r>
    </w:p>
    <w:p>
      <w:pPr>
        <w:spacing w:before="75" w:after="0"/>
      </w:pPr>
      <w:r>
        <w:rPr/>
        <w:t xml:space="preserve">第三节 核心竞争要素</w:t>
      </w:r>
    </w:p>
    <w:p>
      <w:pPr>
        <w:spacing w:before="75" w:after="0"/>
      </w:pPr>
      <w:r>
        <w:rPr/>
        <w:t xml:space="preserve">一、技术研发与工艺能力竞争</w:t>
      </w:r>
    </w:p>
    <w:p>
      <w:pPr>
        <w:spacing w:before="75" w:after="0"/>
      </w:pPr>
      <w:r>
        <w:rPr/>
        <w:t xml:space="preserve">二、高端客户认证能力竞争</w:t>
      </w:r>
    </w:p>
    <w:p>
      <w:pPr>
        <w:spacing w:before="75" w:after="0"/>
      </w:pPr>
      <w:r>
        <w:rPr/>
        <w:t xml:space="preserve">三、产能规模与良率控制竞争</w:t>
      </w:r>
    </w:p>
    <w:p>
      <w:pPr>
        <w:spacing w:before="75" w:after="0"/>
      </w:pPr>
      <w:r>
        <w:rPr/>
        <w:t xml:space="preserve">四、产业链整合能力竞争</w:t>
      </w:r>
    </w:p>
    <w:p>
      <w:pPr>
        <w:spacing w:before="75" w:after="0"/>
      </w:pPr>
      <w:r>
        <w:rPr>
          <w:b w:val="1"/>
          <w:bCs w:val="1"/>
        </w:rPr>
        <w:t xml:space="preserve">第十章 中国算力铜箔行业技术发展现状及趋势</w:t>
      </w:r>
    </w:p>
    <w:p>
      <w:pPr>
        <w:spacing w:before="75" w:after="0"/>
      </w:pPr>
      <w:r>
        <w:rPr/>
        <w:t xml:space="preserve">第一节 核心技术现状</w:t>
      </w:r>
    </w:p>
    <w:p>
      <w:pPr>
        <w:spacing w:before="75" w:after="0"/>
      </w:pPr>
      <w:r>
        <w:rPr/>
        <w:t xml:space="preserve">一、低粗糙度控制技术水平</w:t>
      </w:r>
    </w:p>
    <w:p>
      <w:pPr>
        <w:spacing w:before="75" w:after="0"/>
      </w:pPr>
      <w:r>
        <w:rPr/>
        <w:t xml:space="preserve">二、表面处理工艺成熟度</w:t>
      </w:r>
    </w:p>
    <w:p>
      <w:pPr>
        <w:spacing w:before="75" w:after="0"/>
      </w:pPr>
      <w:r>
        <w:rPr/>
        <w:t xml:space="preserve">三、均匀性与稳定性控制技术</w:t>
      </w:r>
    </w:p>
    <w:p>
      <w:pPr>
        <w:spacing w:before="75" w:after="0"/>
      </w:pPr>
      <w:r>
        <w:rPr/>
        <w:t xml:space="preserve">第二节 高端技术突破</w:t>
      </w:r>
    </w:p>
    <w:p>
      <w:pPr>
        <w:spacing w:before="75" w:after="0"/>
      </w:pPr>
      <w:r>
        <w:rPr/>
        <w:t xml:space="preserve">一、hvlp4代铜箔技术进展</w:t>
      </w:r>
    </w:p>
    <w:p>
      <w:pPr>
        <w:spacing w:before="75" w:after="0"/>
      </w:pPr>
      <w:r>
        <w:rPr/>
        <w:t xml:space="preserve">二、超薄载体铜箔研发突破</w:t>
      </w:r>
    </w:p>
    <w:p>
      <w:pPr>
        <w:spacing w:before="75" w:after="0"/>
      </w:pPr>
      <w:r>
        <w:rPr/>
        <w:t xml:space="preserve">三、高频低损耗性能优化技术</w:t>
      </w:r>
    </w:p>
    <w:p>
      <w:pPr>
        <w:spacing w:before="75" w:after="0"/>
      </w:pPr>
      <w:r>
        <w:rPr/>
        <w:t xml:space="preserve">第三节 材料与设备创新</w:t>
      </w:r>
    </w:p>
    <w:p>
      <w:pPr>
        <w:spacing w:before="75" w:after="0"/>
      </w:pPr>
      <w:r>
        <w:rPr/>
        <w:t xml:space="preserve">一、专用电解添加剂研发</w:t>
      </w:r>
    </w:p>
    <w:p>
      <w:pPr>
        <w:spacing w:before="75" w:after="0"/>
      </w:pPr>
      <w:r>
        <w:rPr/>
        <w:t xml:space="preserve">二、国产表面处理设备突破</w:t>
      </w:r>
    </w:p>
    <w:p>
      <w:pPr>
        <w:spacing w:before="75" w:after="0"/>
      </w:pPr>
      <w:r>
        <w:rPr/>
        <w:t xml:space="preserve">三、新型基材与工艺融合创新</w:t>
      </w:r>
    </w:p>
    <w:p>
      <w:pPr>
        <w:spacing w:before="75" w:after="0"/>
      </w:pPr>
      <w:r>
        <w:rPr/>
        <w:t xml:space="preserve">第四节 2026-2031年技术趋势</w:t>
      </w:r>
    </w:p>
    <w:p>
      <w:pPr>
        <w:spacing w:before="75" w:after="0"/>
      </w:pPr>
      <w:r>
        <w:rPr/>
        <w:t xml:space="preserve">一、超高精度低轮廓技术</w:t>
      </w:r>
    </w:p>
    <w:p>
      <w:pPr>
        <w:spacing w:before="75" w:after="0"/>
      </w:pPr>
      <w:r>
        <w:rPr/>
        <w:t xml:space="preserve">二、绿色低碳制造技术</w:t>
      </w:r>
    </w:p>
    <w:p>
      <w:pPr>
        <w:spacing w:before="75" w:after="0"/>
      </w:pPr>
      <w:r>
        <w:rPr/>
        <w:t xml:space="preserve">三、国产化替代技术加速</w:t>
      </w:r>
    </w:p>
    <w:p>
      <w:pPr>
        <w:spacing w:before="75" w:after="0"/>
      </w:pPr>
      <w:r>
        <w:rPr/>
        <w:t xml:space="preserve">四、前沿应用技术创新</w:t>
      </w:r>
    </w:p>
    <w:p>
      <w:pPr>
        <w:spacing w:before="75" w:after="0"/>
      </w:pPr>
      <w:r>
        <w:rPr>
          <w:b w:val="1"/>
          <w:bCs w:val="1"/>
        </w:rPr>
        <w:t xml:space="preserve">第十一章 2023-2025年中国算力铜箔行业区域市场分析</w:t>
      </w:r>
    </w:p>
    <w:p>
      <w:pPr>
        <w:spacing w:before="75" w:after="0"/>
      </w:pPr>
      <w:r>
        <w:rPr/>
        <w:t xml:space="preserve">第一节 产业集群分布</w:t>
      </w:r>
    </w:p>
    <w:p>
      <w:pPr>
        <w:spacing w:before="75" w:after="0"/>
      </w:pPr>
      <w:r>
        <w:rPr/>
        <w:t xml:space="preserve">一、长三角产业集群特征</w:t>
      </w:r>
    </w:p>
    <w:p>
      <w:pPr>
        <w:spacing w:before="75" w:after="0"/>
      </w:pPr>
      <w:r>
        <w:rPr/>
        <w:t xml:space="preserve">二、珠三角产业集群特征</w:t>
      </w:r>
    </w:p>
    <w:p>
      <w:pPr>
        <w:spacing w:before="75" w:after="0"/>
      </w:pPr>
      <w:r>
        <w:rPr/>
        <w:t xml:space="preserve">三、环渤海产业集群特征</w:t>
      </w:r>
    </w:p>
    <w:p>
      <w:pPr>
        <w:spacing w:before="75" w:after="0"/>
      </w:pPr>
      <w:r>
        <w:rPr/>
        <w:t xml:space="preserve">第二节 区域供需特征</w:t>
      </w:r>
    </w:p>
    <w:p>
      <w:pPr>
        <w:spacing w:before="75" w:after="0"/>
      </w:pPr>
      <w:r>
        <w:rPr/>
        <w:t xml:space="preserve">一、产能集中区域分布</w:t>
      </w:r>
    </w:p>
    <w:p>
      <w:pPr>
        <w:spacing w:before="75" w:after="0"/>
      </w:pPr>
      <w:r>
        <w:rPr/>
        <w:t xml:space="preserve">二、消费集中区域格局</w:t>
      </w:r>
    </w:p>
    <w:p>
      <w:pPr>
        <w:spacing w:before="75" w:after="0"/>
      </w:pPr>
      <w:r>
        <w:rPr/>
        <w:t xml:space="preserve">三、研发创新区域分布</w:t>
      </w:r>
    </w:p>
    <w:p>
      <w:pPr>
        <w:spacing w:before="75" w:after="0"/>
      </w:pPr>
      <w:r>
        <w:rPr/>
        <w:t xml:space="preserve">第三节 区域发展差异</w:t>
      </w:r>
    </w:p>
    <w:p>
      <w:pPr>
        <w:spacing w:before="75" w:after="0"/>
      </w:pPr>
      <w:r>
        <w:rPr/>
        <w:t xml:space="preserve">一、产业配套成熟度差异</w:t>
      </w:r>
    </w:p>
    <w:p>
      <w:pPr>
        <w:spacing w:before="75" w:after="0"/>
      </w:pPr>
      <w:r>
        <w:rPr/>
        <w:t xml:space="preserve">二、技术水平梯度差异</w:t>
      </w:r>
    </w:p>
    <w:p>
      <w:pPr>
        <w:spacing w:before="75" w:after="0"/>
      </w:pPr>
      <w:r>
        <w:rPr/>
        <w:t xml:space="preserve">三、成本结构区域差异</w:t>
      </w:r>
    </w:p>
    <w:p>
      <w:pPr>
        <w:spacing w:before="75" w:after="0"/>
      </w:pPr>
      <w:r>
        <w:rPr>
          <w:b w:val="1"/>
          <w:bCs w:val="1"/>
        </w:rPr>
        <w:t xml:space="preserve">第十二章 2026-2031年中国算力铜箔行业发展趋势预判</w:t>
      </w:r>
    </w:p>
    <w:p>
      <w:pPr>
        <w:spacing w:before="75" w:after="0"/>
      </w:pPr>
      <w:r>
        <w:rPr/>
        <w:t xml:space="preserve">第一节 供给端发展趋势</w:t>
      </w:r>
    </w:p>
    <w:p>
      <w:pPr>
        <w:spacing w:before="75" w:after="0"/>
      </w:pPr>
      <w:r>
        <w:rPr/>
        <w:t xml:space="preserve">一、高端产能扩张趋势</w:t>
      </w:r>
    </w:p>
    <w:p>
      <w:pPr>
        <w:spacing w:before="75" w:after="0"/>
      </w:pPr>
      <w:r>
        <w:rPr/>
        <w:t xml:space="preserve">二、国产替代加速趋势</w:t>
      </w:r>
    </w:p>
    <w:p>
      <w:pPr>
        <w:spacing w:before="75" w:after="0"/>
      </w:pPr>
      <w:r>
        <w:rPr/>
        <w:t xml:space="preserve">三、产业集中度提升趋势</w:t>
      </w:r>
    </w:p>
    <w:p>
      <w:pPr>
        <w:spacing w:before="75" w:after="0"/>
      </w:pPr>
      <w:r>
        <w:rPr/>
        <w:t xml:space="preserve">四、设备与工艺自主化趋势</w:t>
      </w:r>
    </w:p>
    <w:p>
      <w:pPr>
        <w:spacing w:before="75" w:after="0"/>
      </w:pPr>
      <w:r>
        <w:rPr/>
        <w:t xml:space="preserve">第二节 需求端发展趋势</w:t>
      </w:r>
    </w:p>
    <w:p>
      <w:pPr>
        <w:spacing w:before="75" w:after="0"/>
      </w:pPr>
      <w:r>
        <w:rPr/>
        <w:t xml:space="preserve">一、ai服务器需求爆发增长</w:t>
      </w:r>
    </w:p>
    <w:p>
      <w:pPr>
        <w:spacing w:before="75" w:after="0"/>
      </w:pPr>
      <w:r>
        <w:rPr/>
        <w:t xml:space="preserve">二、高速通信需求稳步提升</w:t>
      </w:r>
    </w:p>
    <w:p>
      <w:pPr>
        <w:spacing w:before="75" w:after="0"/>
      </w:pPr>
      <w:r>
        <w:rPr/>
        <w:t xml:space="preserve">三、先进封装需求扩容</w:t>
      </w:r>
    </w:p>
    <w:p>
      <w:pPr>
        <w:spacing w:before="75" w:after="0"/>
      </w:pPr>
      <w:r>
        <w:rPr/>
        <w:t xml:space="preserve">四、单台用量持续提升趋势</w:t>
      </w:r>
    </w:p>
    <w:p>
      <w:pPr>
        <w:spacing w:before="75" w:after="0"/>
      </w:pPr>
      <w:r>
        <w:rPr/>
        <w:t xml:space="preserve">第三节 市场规模预测</w:t>
      </w:r>
    </w:p>
    <w:p>
      <w:pPr>
        <w:spacing w:before="75" w:after="0"/>
      </w:pPr>
      <w:r>
        <w:rPr/>
        <w:t xml:space="preserve">一、2026-2031年整体市场预测</w:t>
      </w:r>
    </w:p>
    <w:p>
      <w:pPr>
        <w:spacing w:before="75" w:after="0"/>
      </w:pPr>
      <w:r>
        <w:rPr/>
        <w:t xml:space="preserve">二、细分产品规模预测</w:t>
      </w:r>
    </w:p>
    <w:p>
      <w:pPr>
        <w:spacing w:before="75" w:after="0"/>
      </w:pPr>
      <w:r>
        <w:rPr/>
        <w:t xml:space="preserve">三、高端产品占比预测</w:t>
      </w:r>
    </w:p>
    <w:p>
      <w:pPr>
        <w:spacing w:before="75" w:after="0"/>
      </w:pPr>
      <w:r>
        <w:rPr/>
        <w:t xml:space="preserve">第四节 价格趋势预判</w:t>
      </w:r>
    </w:p>
    <w:p>
      <w:pPr>
        <w:spacing w:before="75" w:after="0"/>
      </w:pPr>
      <w:r>
        <w:rPr/>
        <w:t xml:space="preserve">一、高端产品价格稳升</w:t>
      </w:r>
    </w:p>
    <w:p>
      <w:pPr>
        <w:spacing w:before="75" w:after="0"/>
      </w:pPr>
      <w:r>
        <w:rPr/>
        <w:t xml:space="preserve">二、供需缺口支撑高溢价</w:t>
      </w:r>
    </w:p>
    <w:p>
      <w:pPr>
        <w:spacing w:before="75" w:after="0"/>
      </w:pPr>
      <w:r>
        <w:rPr/>
        <w:t xml:space="preserve">三、国产替代后价格分化趋势</w:t>
      </w:r>
    </w:p>
    <w:p>
      <w:pPr>
        <w:spacing w:before="75" w:after="0"/>
      </w:pPr>
      <w:r>
        <w:rPr>
          <w:b w:val="1"/>
          <w:bCs w:val="1"/>
        </w:rPr>
        <w:t xml:space="preserve">第十三章 2026-2031年中国算力铜箔行业十五五规划适配分析</w:t>
      </w:r>
    </w:p>
    <w:p>
      <w:pPr>
        <w:spacing w:before="75" w:after="0"/>
      </w:pPr>
      <w:r>
        <w:rPr/>
        <w:t xml:space="preserve">第一节 十五五规划核心导向</w:t>
      </w:r>
    </w:p>
    <w:p>
      <w:pPr>
        <w:spacing w:before="75" w:after="0"/>
      </w:pPr>
      <w:r>
        <w:rPr/>
        <w:t xml:space="preserve">一、数字经济算力支撑导向</w:t>
      </w:r>
    </w:p>
    <w:p>
      <w:pPr>
        <w:spacing w:before="75" w:after="0"/>
      </w:pPr>
      <w:r>
        <w:rPr/>
        <w:t xml:space="preserve">二、高端电子材料自主可控导向</w:t>
      </w:r>
    </w:p>
    <w:p>
      <w:pPr>
        <w:spacing w:before="75" w:after="0"/>
      </w:pPr>
      <w:r>
        <w:rPr/>
        <w:t xml:space="preserve">三、产业链现代化升级导向</w:t>
      </w:r>
    </w:p>
    <w:p>
      <w:pPr>
        <w:spacing w:before="75" w:after="0"/>
      </w:pPr>
      <w:r>
        <w:rPr/>
        <w:t xml:space="preserve">四、绿色低碳发展导向</w:t>
      </w:r>
    </w:p>
    <w:p>
      <w:pPr>
        <w:spacing w:before="75" w:after="0"/>
      </w:pPr>
      <w:r>
        <w:rPr/>
        <w:t xml:space="preserve">第二节 行业十五五发展重点</w:t>
      </w:r>
    </w:p>
    <w:p>
      <w:pPr>
        <w:spacing w:before="75" w:after="0"/>
      </w:pPr>
      <w:r>
        <w:rPr/>
        <w:t xml:space="preserve">一、高端算力铜箔技术突破</w:t>
      </w:r>
    </w:p>
    <w:p>
      <w:pPr>
        <w:spacing w:before="75" w:after="0"/>
      </w:pPr>
      <w:r>
        <w:rPr/>
        <w:t xml:space="preserve">二、核心设备与材料国产化</w:t>
      </w:r>
    </w:p>
    <w:p>
      <w:pPr>
        <w:spacing w:before="75" w:after="0"/>
      </w:pPr>
      <w:r>
        <w:rPr/>
        <w:t xml:space="preserve">三、产能扩张与良率提升</w:t>
      </w:r>
    </w:p>
    <w:p>
      <w:pPr>
        <w:spacing w:before="75" w:after="0"/>
      </w:pPr>
      <w:r>
        <w:rPr/>
        <w:t xml:space="preserve">四、产业链协同整合发展</w:t>
      </w:r>
    </w:p>
    <w:p>
      <w:pPr>
        <w:spacing w:before="75" w:after="0"/>
      </w:pPr>
      <w:r>
        <w:rPr/>
        <w:t xml:space="preserve">第三节 十五五发展目标</w:t>
      </w:r>
    </w:p>
    <w:p>
      <w:pPr>
        <w:spacing w:before="75" w:after="0"/>
      </w:pPr>
      <w:r>
        <w:rPr/>
        <w:t xml:space="preserve">一、高端产品国产化率目标</w:t>
      </w:r>
    </w:p>
    <w:p>
      <w:pPr>
        <w:spacing w:before="75" w:after="0"/>
      </w:pPr>
      <w:r>
        <w:rPr/>
        <w:t xml:space="preserve">二、核心设备自给率目标</w:t>
      </w:r>
    </w:p>
    <w:p>
      <w:pPr>
        <w:spacing w:before="75" w:after="0"/>
      </w:pPr>
      <w:r>
        <w:rPr/>
        <w:t xml:space="preserve">三、产业集中度提升目标</w:t>
      </w:r>
    </w:p>
    <w:p>
      <w:pPr>
        <w:spacing w:before="75" w:after="0"/>
      </w:pPr>
      <w:r>
        <w:rPr/>
        <w:t xml:space="preserve">四、能耗减排控制目标</w:t>
      </w:r>
    </w:p>
    <w:p>
      <w:pPr>
        <w:spacing w:before="75" w:after="0"/>
      </w:pPr>
      <w:r>
        <w:rPr>
          <w:b w:val="1"/>
          <w:bCs w:val="1"/>
        </w:rPr>
        <w:t xml:space="preserve">第十四章 2026-2031年中国算力铜箔行业风险预警</w:t>
      </w:r>
    </w:p>
    <w:p>
      <w:pPr>
        <w:spacing w:before="75" w:after="0"/>
      </w:pPr>
      <w:r>
        <w:rPr/>
        <w:t xml:space="preserve">第一节 市场风险</w:t>
      </w:r>
    </w:p>
    <w:p>
      <w:pPr>
        <w:spacing w:before="75" w:after="0"/>
      </w:pPr>
      <w:r>
        <w:rPr/>
        <w:t xml:space="preserve">一、供需失衡价格波动风险</w:t>
      </w:r>
    </w:p>
    <w:p>
      <w:pPr>
        <w:spacing w:before="75" w:after="0"/>
      </w:pPr>
      <w:r>
        <w:rPr/>
        <w:t xml:space="preserve">二、ai算力需求不及预期风险</w:t>
      </w:r>
    </w:p>
    <w:p>
      <w:pPr>
        <w:spacing w:before="75" w:after="0"/>
      </w:pPr>
      <w:r>
        <w:rPr/>
        <w:t xml:space="preserve">三、替代材料技术冲击风险</w:t>
      </w:r>
    </w:p>
    <w:p>
      <w:pPr>
        <w:spacing w:before="75" w:after="0"/>
      </w:pPr>
      <w:r>
        <w:rPr/>
        <w:t xml:space="preserve">四、国际市场竞争加剧风险</w:t>
      </w:r>
    </w:p>
    <w:p>
      <w:pPr>
        <w:spacing w:before="75" w:after="0"/>
      </w:pPr>
      <w:r>
        <w:rPr/>
        <w:t xml:space="preserve">第二节 供应链风险</w:t>
      </w:r>
    </w:p>
    <w:p>
      <w:pPr>
        <w:spacing w:before="75" w:after="0"/>
      </w:pPr>
      <w:r>
        <w:rPr/>
        <w:t xml:space="preserve">一、核心设备进口依赖风险</w:t>
      </w:r>
    </w:p>
    <w:p>
      <w:pPr>
        <w:spacing w:before="75" w:after="0"/>
      </w:pPr>
      <w:r>
        <w:rPr/>
        <w:t xml:space="preserve">二、原材料价格波动风险</w:t>
      </w:r>
    </w:p>
    <w:p>
      <w:pPr>
        <w:spacing w:before="75" w:after="0"/>
      </w:pPr>
      <w:r>
        <w:rPr/>
        <w:t xml:space="preserve">三、高端人才短缺风险</w:t>
      </w:r>
    </w:p>
    <w:p>
      <w:pPr>
        <w:spacing w:before="75" w:after="0"/>
      </w:pPr>
      <w:r>
        <w:rPr/>
        <w:t xml:space="preserve">四、物流成本上升风险</w:t>
      </w:r>
    </w:p>
    <w:p>
      <w:pPr>
        <w:spacing w:before="75" w:after="0"/>
      </w:pPr>
      <w:r>
        <w:rPr/>
        <w:t xml:space="preserve">第三节 技术与环保风险</w:t>
      </w:r>
    </w:p>
    <w:p>
      <w:pPr>
        <w:spacing w:before="75" w:after="0"/>
      </w:pPr>
      <w:r>
        <w:rPr/>
        <w:t xml:space="preserve">一、高端技术研发失败风险</w:t>
      </w:r>
    </w:p>
    <w:p>
      <w:pPr>
        <w:spacing w:before="75" w:after="0"/>
      </w:pPr>
      <w:r>
        <w:rPr/>
        <w:t xml:space="preserve">二、技术迭代落后风险</w:t>
      </w:r>
    </w:p>
    <w:p>
      <w:pPr>
        <w:spacing w:before="75" w:after="0"/>
      </w:pPr>
      <w:r>
        <w:rPr/>
        <w:t xml:space="preserve">三、环保政策趋严合规风险</w:t>
      </w:r>
    </w:p>
    <w:p>
      <w:pPr>
        <w:spacing w:before="75" w:after="0"/>
      </w:pPr>
      <w:r>
        <w:rPr/>
        <w:t xml:space="preserve">四、低碳转型成本上升风险</w:t>
      </w:r>
    </w:p>
    <w:p>
      <w:pPr>
        <w:spacing w:before="75" w:after="0"/>
      </w:pPr>
      <w:r>
        <w:rPr/>
        <w:t xml:space="preserve">第四节 其他潜在风险</w:t>
      </w:r>
    </w:p>
    <w:p>
      <w:pPr>
        <w:spacing w:before="75" w:after="0"/>
      </w:pPr>
      <w:r>
        <w:rPr/>
        <w:t xml:space="preserve">一、国际贸易壁垒风险</w:t>
      </w:r>
    </w:p>
    <w:p>
      <w:pPr>
        <w:spacing w:before="75" w:after="0"/>
      </w:pPr>
      <w:r>
        <w:rPr/>
        <w:t xml:space="preserve">二、地缘政治冲突风险</w:t>
      </w:r>
    </w:p>
    <w:p>
      <w:pPr>
        <w:spacing w:before="75" w:after="0"/>
      </w:pPr>
      <w:r>
        <w:rPr/>
        <w:t xml:space="preserve">三、客户认证周期延长风险</w:t>
      </w:r>
    </w:p>
    <w:p>
      <w:pPr>
        <w:spacing w:before="75" w:after="0"/>
      </w:pPr>
      <w:r>
        <w:rPr>
          <w:b w:val="1"/>
          <w:bCs w:val="1"/>
        </w:rPr>
        <w:t xml:space="preserve">第十五章 2026-2031年中国算力铜箔行业发展策略建议</w:t>
      </w:r>
    </w:p>
    <w:p>
      <w:pPr>
        <w:spacing w:before="75" w:after="0"/>
      </w:pPr>
      <w:r>
        <w:rPr/>
        <w:t xml:space="preserve">第一节 企业发展策略</w:t>
      </w:r>
    </w:p>
    <w:p>
      <w:pPr>
        <w:spacing w:before="75" w:after="0"/>
      </w:pPr>
      <w:r>
        <w:rPr/>
        <w:t xml:space="preserve">一、技术创新驱动升级策略</w:t>
      </w:r>
    </w:p>
    <w:p>
      <w:pPr>
        <w:spacing w:before="75" w:after="0"/>
      </w:pPr>
      <w:r>
        <w:rPr/>
        <w:t xml:space="preserve">二、高端产能扩张策略</w:t>
      </w:r>
    </w:p>
    <w:p>
      <w:pPr>
        <w:spacing w:before="75" w:after="0"/>
      </w:pPr>
      <w:r>
        <w:rPr/>
        <w:t xml:space="preserve">三、客户认证与绑定策略</w:t>
      </w:r>
    </w:p>
    <w:p>
      <w:pPr>
        <w:spacing w:before="75" w:after="0"/>
      </w:pPr>
      <w:r>
        <w:rPr/>
        <w:t xml:space="preserve">四、产业链垂直整合策略</w:t>
      </w:r>
    </w:p>
    <w:p>
      <w:pPr>
        <w:spacing w:before="75" w:after="0"/>
      </w:pPr>
      <w:r>
        <w:rPr/>
        <w:t xml:space="preserve">五、国际市场拓展策略</w:t>
      </w:r>
    </w:p>
    <w:p>
      <w:pPr>
        <w:spacing w:before="75" w:after="0"/>
      </w:pPr>
      <w:r>
        <w:rPr/>
        <w:t xml:space="preserve">第二节 产业发展策略</w:t>
      </w:r>
    </w:p>
    <w:p>
      <w:pPr>
        <w:spacing w:before="75" w:after="0"/>
      </w:pPr>
      <w:r>
        <w:rPr/>
        <w:t xml:space="preserve">一、核心技术协同攻关策略</w:t>
      </w:r>
    </w:p>
    <w:p>
      <w:pPr>
        <w:spacing w:before="75" w:after="0"/>
      </w:pPr>
      <w:r>
        <w:rPr/>
        <w:t xml:space="preserve">二、产业集群优化布局策略</w:t>
      </w:r>
    </w:p>
    <w:p>
      <w:pPr>
        <w:spacing w:before="75" w:after="0"/>
      </w:pPr>
      <w:r>
        <w:rPr/>
        <w:t xml:space="preserve">三、行业标准体系完善策略</w:t>
      </w:r>
    </w:p>
    <w:p>
      <w:pPr>
        <w:spacing w:before="75" w:after="0"/>
      </w:pPr>
      <w:r>
        <w:rPr/>
        <w:t xml:space="preserve">四、产学研创新平台建设</w:t>
      </w:r>
    </w:p>
    <w:p>
      <w:pPr>
        <w:spacing w:before="75" w:after="0"/>
      </w:pPr>
      <w:r>
        <w:rPr/>
        <w:t xml:space="preserve">第三节 投资策略建议</w:t>
      </w:r>
    </w:p>
    <w:p>
      <w:pPr>
        <w:spacing w:before="75" w:after="0"/>
      </w:pPr>
      <w:r>
        <w:rPr/>
        <w:t xml:space="preserve">一、高端产能建设投资机会</w:t>
      </w:r>
    </w:p>
    <w:p>
      <w:pPr>
        <w:spacing w:before="75" w:after="0"/>
      </w:pPr>
      <w:r>
        <w:rPr/>
        <w:t xml:space="preserve">二、核心设备国产化赛道投资</w:t>
      </w:r>
    </w:p>
    <w:p>
      <w:pPr>
        <w:spacing w:before="75" w:after="0"/>
      </w:pPr>
      <w:r>
        <w:rPr/>
        <w:t xml:space="preserve">三、技术创新领域布局</w:t>
      </w:r>
    </w:p>
    <w:p>
      <w:pPr>
        <w:spacing w:before="75" w:after="0"/>
      </w:pPr>
      <w:r>
        <w:rPr/>
        <w:t xml:space="preserve">四、风险控制投资原则</w:t>
      </w:r>
    </w:p>
    <w:p>
      <w:pPr>
        <w:spacing w:before="75" w:after="0"/>
      </w:pPr>
      <w:r>
        <w:rPr>
          <w:b w:val="1"/>
          <w:bCs w:val="1"/>
        </w:rPr>
        <w:t xml:space="preserve">第十六章 研究结论与展望</w:t>
      </w:r>
    </w:p>
    <w:p>
      <w:pPr>
        <w:spacing w:before="75" w:after="0"/>
      </w:pPr>
      <w:r>
        <w:rPr/>
        <w:t xml:space="preserve">第一节 行业核心研究结论</w:t>
      </w:r>
    </w:p>
    <w:p>
      <w:pPr>
        <w:spacing w:before="75" w:after="0"/>
      </w:pPr>
      <w:r>
        <w:rPr/>
        <w:t xml:space="preserve">一、ai算力驱动高景气结论</w:t>
      </w:r>
    </w:p>
    <w:p>
      <w:pPr>
        <w:spacing w:before="75" w:after="0"/>
      </w:pPr>
      <w:r>
        <w:rPr/>
        <w:t xml:space="preserve">二、供需紧平衡溢价结论</w:t>
      </w:r>
    </w:p>
    <w:p>
      <w:pPr>
        <w:spacing w:before="75" w:after="0"/>
      </w:pPr>
      <w:r>
        <w:rPr/>
        <w:t xml:space="preserve">三、国产替代加速突破结论</w:t>
      </w:r>
    </w:p>
    <w:p>
      <w:pPr>
        <w:spacing w:before="75" w:after="0"/>
      </w:pPr>
      <w:r>
        <w:rPr/>
        <w:t xml:space="preserve">四、技术壁垒决定格局结论</w:t>
      </w:r>
    </w:p>
    <w:p>
      <w:pPr>
        <w:spacing w:before="75" w:after="0"/>
      </w:pPr>
      <w:r>
        <w:rPr/>
        <w:t xml:space="preserve">第二节 2026-2031年行业发展展望</w:t>
      </w:r>
    </w:p>
    <w:p>
      <w:pPr>
        <w:spacing w:before="75" w:after="0"/>
      </w:pPr>
      <w:r>
        <w:rPr/>
        <w:t xml:space="preserve">一、高端化转型突破展望</w:t>
      </w:r>
    </w:p>
    <w:p>
      <w:pPr>
        <w:spacing w:before="75" w:after="0"/>
      </w:pPr>
      <w:r>
        <w:rPr/>
        <w:t xml:space="preserve">二、国产替代全面落地展望</w:t>
      </w:r>
    </w:p>
    <w:p>
      <w:pPr>
        <w:spacing w:before="75" w:after="0"/>
      </w:pPr>
      <w:r>
        <w:rPr/>
        <w:t xml:space="preserve">三、产业链自主可控展望</w:t>
      </w:r>
    </w:p>
    <w:p>
      <w:pPr>
        <w:spacing w:before="75" w:after="0"/>
      </w:pPr>
      <w:r>
        <w:rPr/>
        <w:t xml:space="preserve">四、全球竞争力提升展望</w:t>
      </w:r>
    </w:p>
    <w:p>
      <w:pPr>
        <w:spacing w:before="75" w:after="0"/>
      </w:pPr>
      <w:r>
        <w:rPr>
          <w:b w:val="1"/>
          <w:bCs w:val="1"/>
        </w:rPr>
        <w:t xml:space="preserve">图表目录</w:t>
      </w:r>
    </w:p>
    <w:p>
      <w:pPr>
        <w:spacing w:before="75" w:after="0"/>
      </w:pPr>
      <w:r>
        <w:rPr/>
        <w:t xml:space="preserve">图表：2023-2025年全球算力铜箔市场规模及增速</w:t>
      </w:r>
    </w:p>
    <w:p>
      <w:pPr>
        <w:spacing w:before="75" w:after="0"/>
      </w:pPr>
      <w:r>
        <w:rPr/>
        <w:t xml:space="preserve">图表：2023-2025年中国算力铜箔产能产量及增速</w:t>
      </w:r>
    </w:p>
    <w:p>
      <w:pPr>
        <w:spacing w:before="75" w:after="0"/>
      </w:pPr>
      <w:r>
        <w:rPr/>
        <w:t xml:space="preserve">图表：2023-2025年中国算力铜箔市场规模及增速</w:t>
      </w:r>
    </w:p>
    <w:p>
      <w:pPr>
        <w:spacing w:before="75" w:after="0"/>
      </w:pPr>
      <w:r>
        <w:rPr/>
        <w:t xml:space="preserve">图表：2023-2025年中国算力铜箔下游应用结构占比</w:t>
      </w:r>
    </w:p>
    <w:p>
      <w:pPr>
        <w:spacing w:before="75" w:after="0"/>
      </w:pPr>
      <w:r>
        <w:rPr/>
        <w:t xml:space="preserve">图表：2023-2025年中国算力铜箔进出口量及进出口额</w:t>
      </w:r>
    </w:p>
    <w:p>
      <w:pPr>
        <w:spacing w:before="75" w:after="0"/>
      </w:pPr>
      <w:r>
        <w:rPr/>
        <w:t xml:space="preserve">图表：2023-2025年中国算力铜箔主流产品价格走势</w:t>
      </w:r>
    </w:p>
    <w:p>
      <w:pPr>
        <w:spacing w:before="75" w:after="0"/>
      </w:pPr>
      <w:r>
        <w:rPr/>
        <w:t xml:space="preserve">图表：中国算力铜箔行业产业链结构示意图</w:t>
      </w:r>
    </w:p>
    <w:p>
      <w:pPr>
        <w:spacing w:before="75" w:after="0"/>
      </w:pPr>
      <w:r>
        <w:rPr/>
        <w:t xml:space="preserve">图表：2023-2025年中国算力铜箔行业cr3/cr5变化趋势</w:t>
      </w:r>
    </w:p>
    <w:p>
      <w:pPr>
        <w:spacing w:before="75" w:after="0"/>
      </w:pPr>
      <w:r>
        <w:rPr/>
        <w:t xml:space="preserve">图表：2023-2025年中国算力铜箔行业区域产能分布</w:t>
      </w:r>
    </w:p>
    <w:p>
      <w:pPr>
        <w:spacing w:before="75" w:after="0"/>
      </w:pPr>
      <w:r>
        <w:rPr/>
        <w:t xml:space="preserve">图表：2026-2031年中国算力铜箔市场规模预测</w:t>
      </w:r>
    </w:p>
    <w:p>
      <w:pPr>
        <w:spacing w:before="75" w:after="0"/>
      </w:pPr>
      <w:r>
        <w:rPr/>
        <w:t xml:space="preserve">图表：2026-2031年中国算力铜箔细分产品规模预测</w:t>
      </w:r>
    </w:p>
    <w:p>
      <w:pPr>
        <w:spacing w:before="75" w:after="0"/>
      </w:pPr>
      <w:r>
        <w:rPr/>
        <w:t xml:space="preserve">图表：2026-2031年中国高端算力铜箔占比预测</w:t>
      </w:r>
    </w:p>
    <w:p>
      <w:pPr>
        <w:spacing w:before="75" w:after="0"/>
      </w:pPr>
      <w:r>
        <w:rPr/>
        <w:t xml:space="preserve">图表：算力铜箔产品分类体系</w:t>
      </w:r>
    </w:p>
    <w:p>
      <w:pPr>
        <w:spacing w:before="75" w:after="0"/>
      </w:pPr>
      <w:r>
        <w:rPr/>
        <w:t xml:space="preserve">图表：2023-2025年全球算力铜箔市场规模统计</w:t>
      </w:r>
    </w:p>
    <w:p>
      <w:pPr>
        <w:spacing w:before="75" w:after="0"/>
      </w:pPr>
      <w:r>
        <w:rPr/>
        <w:t xml:space="preserve">图表：2023-2025年中国算力铜箔产能产量统计</w:t>
      </w:r>
    </w:p>
    <w:p>
      <w:pPr>
        <w:spacing w:before="75" w:after="0"/>
      </w:pPr>
      <w:r>
        <w:rPr/>
        <w:t xml:space="preserve">图表：2023-2025年中国算力铜箔市场规模统计</w:t>
      </w:r>
    </w:p>
    <w:p>
      <w:pPr>
        <w:spacing w:before="75" w:after="0"/>
      </w:pPr>
      <w:r>
        <w:rPr/>
        <w:t xml:space="preserve">图表：2023-2025年中国算力铜箔下游应用结构统计</w:t>
      </w:r>
    </w:p>
    <w:p>
      <w:pPr>
        <w:spacing w:before="75" w:after="0"/>
      </w:pPr>
      <w:r>
        <w:rPr/>
        <w:t xml:space="preserve">图表：2023-2025年中国算力铜箔进出口贸易数据</w:t>
      </w:r>
    </w:p>
    <w:p>
      <w:pPr>
        <w:spacing w:before="75" w:after="0"/>
      </w:pPr>
      <w:r>
        <w:rPr/>
        <w:t xml:space="preserve">图表：2023-2025年中国算力铜箔价格走势统计</w:t>
      </w:r>
    </w:p>
    <w:p>
      <w:pPr>
        <w:spacing w:before="75" w:after="0"/>
      </w:pPr>
      <w:r>
        <w:rPr/>
        <w:t xml:space="preserve">图表：中国算力铜箔行业产业链价值分配</w:t>
      </w:r>
    </w:p>
    <w:p>
      <w:pPr>
        <w:spacing w:before="75" w:after="0"/>
      </w:pPr>
      <w:r>
        <w:rPr/>
        <w:t xml:space="preserve">图表：2023-2025年中国算力铜箔行业市场集中度统计</w:t>
      </w:r>
    </w:p>
    <w:p>
      <w:pPr>
        <w:spacing w:before="75" w:after="0"/>
      </w:pPr>
      <w:r>
        <w:rPr/>
        <w:t xml:space="preserve">图表：2023-2025年中国算力铜箔行业区域分布统计</w:t>
      </w:r>
    </w:p>
    <w:p>
      <w:pPr>
        <w:spacing w:before="75" w:after="0"/>
      </w:pPr>
      <w:r>
        <w:rPr/>
        <w:t xml:space="preserve">图表：2026-2031年中国算力铜箔市场预测数据</w:t>
      </w:r>
    </w:p>
    <w:p>
      <w:pPr>
        <w:spacing w:before="75" w:after="0"/>
      </w:pPr>
      <w:r>
        <w:rPr/>
        <w:t xml:space="preserve">图表：2026-2031年中国算力铜箔细分产品预测数据</w:t>
      </w:r>
    </w:p>
    <w:p>
      <w:pPr>
        <w:spacing w:before="75" w:after="0"/>
      </w:pPr>
      <w:r>
        <w:rPr/>
        <w:t xml:space="preserve">图表：中国算力铜箔行业十五五发展目标分解</w:t>
      </w:r>
    </w:p>
    <w:p>
      <w:pPr>
        <w:spacing w:before="75" w:after="0"/>
      </w:pPr>
      <w:r>
        <w:rPr/>
        <w:t xml:space="preserve">图表：2026-2031年中国算力铜箔行业风险评级</w:t>
      </w:r>
    </w:p>
    <w:p>
      <w:pPr>
        <w:spacing w:before="75" w:after="0"/>
      </w:pPr>
      <w:r>
        <w:rPr/>
        <w:t xml:space="preserve">图表：中国算力铜箔行业技术发展路线表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2026-2031年中国算力铜箔行业深度调研及发展趋势预测研究报告</dc:title>
  <dc:description>2026-2031年中国算力铜箔行业深度调研及发展趋势预测研究报告</dc:description>
  <dc:subject>2026-2031年中国算力铜箔行业深度调研及发展趋势预测研究报告</dc:subject>
  <cp:keywords>研究报告</cp:keywords>
  <cp:category>研究报告</cp:category>
  <cp:lastModifiedBy>北京中道泰和信息咨询有限公司</cp:lastModifiedBy>
  <dcterms:created xsi:type="dcterms:W3CDTF">2026-06-23T20:08:48+08:00</dcterms:created>
  <dcterms:modified xsi:type="dcterms:W3CDTF">2026-06-23T20:08:48+08:00</dcterms:modified>
</cp:coreProperties>
</file>

<file path=docProps/custom.xml><?xml version="1.0" encoding="utf-8"?>
<Properties xmlns="http://schemas.openxmlformats.org/officeDocument/2006/custom-properties" xmlns:vt="http://schemas.openxmlformats.org/officeDocument/2006/docPropsVTypes"/>
</file>