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2026-2031年中国算力租赁行业深度全景调研及投资战略咨询报告</w:t>
      </w:r>
    </w:p>
    <w:p>
      <w:pPr>
        <w:spacing w:after="150"/>
      </w:pPr>
      <w:r>
        <w:rPr>
          <w:b w:val="1"/>
          <w:bCs w:val="1"/>
        </w:rPr>
        <w:t xml:space="preserve">报告简介</w:t>
      </w:r>
    </w:p>
    <w:p>
      <w:pPr>
        <w:spacing w:after="150"/>
      </w:pPr>
      <w:r>
        <w:rPr/>
        <w:t xml:space="preserve">算力租赁是整合服务器、芯片集群、机房配套软硬件，将数据运算、模型推演、信息处理算力统一池化，不转移算力设备所有权，按需对外提供限时、定量计算使用权的数字化服务业态。区别于自主采购算力设备搭建机房的模式，由服务商统一完成机房搭建、设备运维、系统调试、网络保障全流程工作，使用者按需调取运算资源，适配数据处理、智能算法调试、数字化业务运转等工作，属于数字产业衍生的资源共享型配套服务业态。</w:t>
      </w:r>
    </w:p>
    <w:p>
      <w:pPr>
        <w:spacing w:after="150"/>
      </w:pPr>
      <w:r>
        <w:rPr/>
        <w:t xml:space="preserve">算力租赁依托全域数字化业务落地形成专属服务市场，需求主体涵盖数字化企业、科研机构、互联网服务商、政企数字化部门等。合作选型重点考量算力稳定性、网络传输效率、机房运维能力、数据安全防护等级、服务适配灵活性，市场上下游链路闭环运转，上游供给算力芯片、机房硬件、网络传输设备，中游搭建算力集群并封装租赁服务，下游对接各类数字化业务运算需求，市场分层清晰，分为通用算力租赁与智能算力租赁两大服务类型，适配不同业务运算需求。</w:t>
      </w:r>
    </w:p>
    <w:p>
      <w:pPr>
        <w:spacing w:after="150"/>
      </w:pPr>
      <w:r>
        <w:rPr/>
        <w:t xml:space="preserve">算力租赁行业具备清晰稳定的发展走向，硬件端逐步优化算力芯片能效，降低集群运行能耗，提升高密度算力集群协同运转能力，优化机房散热、降噪、稳压配套体系，保障算力长时间平稳输出。服务端优化算力拆分、弹性调配功能，实现算力资源按需扩容、按需缩减，适配波动式运算业务。管控端完善数据隔离、访问加密机制，划分独立算力使用空间，规避多方共用算力带来的数据互通风险，行业朝着低耗高能、弹性调配、数据隔离、运维一体化方向迭代。</w:t>
      </w:r>
    </w:p>
    <w:p>
      <w:pPr>
        <w:spacing w:after="150"/>
      </w:pPr>
      <w:r>
        <w:rPr/>
        <w:t xml:space="preserve">各行各业数字化改造持续深化，各类业务数据体量不断扩大，业务运算复杂度持续提升，各类主体逐步摒弃自建机房的重资产模式，更加看重算力租赁轻量化、灵活化、免运维的服务价值。行业竞争脱离单纯资源竞价模式，算力集群运维能力、数据安全管控、定制化算力调配、故障应急处置能力成为核心竞争底气，算力能效偏低、防护体系不完善、运维响应滞后的服务商适配范围持续缩小，行业准入资质、机房运维标准、数据合规要求持续收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算力租赁行业进行了长期追踪，结合我们对算力租赁相关企业的调查研究，对我国算力租赁行业发展现状与前景、市场竞争格局与形势、赢利水平与企业发展、投资策略与风险预警、发展趋势与规划建议等进行深入研究，并重点分析了算力租赁行业的前景与风险。报告揭示了算力租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算力租赁行业概述</w:t>
      </w:r>
    </w:p>
    <w:p>
      <w:pPr>
        <w:spacing w:before="75" w:after="0"/>
      </w:pPr>
      <w:r>
        <w:rPr/>
        <w:t xml:space="preserve">第一节 算力租赁基本概念与服务形态</w:t>
      </w:r>
    </w:p>
    <w:p>
      <w:pPr>
        <w:spacing w:before="75" w:after="0"/>
      </w:pPr>
      <w:r>
        <w:rPr/>
        <w:t xml:space="preserve">一、算力租赁的定义与核心服务内容</w:t>
      </w:r>
    </w:p>
    <w:p>
      <w:pPr>
        <w:spacing w:before="75" w:after="0"/>
      </w:pPr>
      <w:r>
        <w:rPr/>
        <w:t xml:space="preserve">二、按计算类型划分的服务模式</w:t>
      </w:r>
    </w:p>
    <w:p>
      <w:pPr>
        <w:spacing w:before="75" w:after="0"/>
      </w:pPr>
      <w:r>
        <w:rPr/>
        <w:t xml:space="preserve">三、按交付方式区分的产品形态</w:t>
      </w:r>
    </w:p>
    <w:p>
      <w:pPr>
        <w:spacing w:before="75" w:after="0"/>
      </w:pPr>
      <w:r>
        <w:rPr/>
        <w:t xml:space="preserve">第二节 算力租赁关键技术支撑体系</w:t>
      </w:r>
    </w:p>
    <w:p>
      <w:pPr>
        <w:spacing w:before="75" w:after="0"/>
      </w:pPr>
      <w:r>
        <w:rPr/>
        <w:t xml:space="preserve">一、高性能计算与人工智能加速技术</w:t>
      </w:r>
    </w:p>
    <w:p>
      <w:pPr>
        <w:spacing w:before="75" w:after="0"/>
      </w:pPr>
      <w:r>
        <w:rPr/>
        <w:t xml:space="preserve">二、虚拟化与容器化资源调度技术</w:t>
      </w:r>
    </w:p>
    <w:p>
      <w:pPr>
        <w:spacing w:before="75" w:after="0"/>
      </w:pPr>
      <w:r>
        <w:rPr/>
        <w:t xml:space="preserve">三、网络低延迟与高带宽传输技术</w:t>
      </w:r>
    </w:p>
    <w:p>
      <w:pPr>
        <w:spacing w:before="75" w:after="0"/>
      </w:pPr>
      <w:r>
        <w:rPr/>
        <w:t xml:space="preserve">第三节 算力租赁产业链基本构成</w:t>
      </w:r>
    </w:p>
    <w:p>
      <w:pPr>
        <w:spacing w:before="75" w:after="0"/>
      </w:pPr>
      <w:r>
        <w:rPr/>
        <w:t xml:space="preserve">一、上游芯片与服务器硬件供应</w:t>
      </w:r>
    </w:p>
    <w:p>
      <w:pPr>
        <w:spacing w:before="75" w:after="0"/>
      </w:pPr>
      <w:r>
        <w:rPr/>
        <w:t xml:space="preserve">二、中游数据中心与平台运营</w:t>
      </w:r>
    </w:p>
    <w:p>
      <w:pPr>
        <w:spacing w:before="75" w:after="0"/>
      </w:pPr>
      <w:r>
        <w:rPr/>
        <w:t xml:space="preserve">三、下游企业用户与开发者生态</w:t>
      </w:r>
    </w:p>
    <w:p>
      <w:pPr>
        <w:spacing w:before="75" w:after="0"/>
      </w:pPr>
      <w:r>
        <w:rPr>
          <w:b w:val="1"/>
          <w:bCs w:val="1"/>
        </w:rPr>
        <w:t xml:space="preserve">第二章 全球算力租赁行业发展环境分析</w:t>
      </w:r>
    </w:p>
    <w:p>
      <w:pPr>
        <w:spacing w:before="75" w:after="0"/>
      </w:pPr>
      <w:r>
        <w:rPr/>
        <w:t xml:space="preserve">第一节 全球人工智能应用爆发驱动</w:t>
      </w:r>
    </w:p>
    <w:p>
      <w:pPr>
        <w:spacing w:before="75" w:after="0"/>
      </w:pPr>
      <w:r>
        <w:rPr/>
        <w:t xml:space="preserve">一、大模型训练与推理需求激增</w:t>
      </w:r>
    </w:p>
    <w:p>
      <w:pPr>
        <w:spacing w:before="75" w:after="0"/>
      </w:pPr>
      <w:r>
        <w:rPr/>
        <w:t xml:space="preserve">二、生成式ai商业化落地加速</w:t>
      </w:r>
    </w:p>
    <w:p>
      <w:pPr>
        <w:spacing w:before="75" w:after="0"/>
      </w:pPr>
      <w:r>
        <w:rPr/>
        <w:t xml:space="preserve">三、科研与工程仿真计算升级</w:t>
      </w:r>
    </w:p>
    <w:p>
      <w:pPr>
        <w:spacing w:before="75" w:after="0"/>
      </w:pPr>
      <w:r>
        <w:rPr/>
        <w:t xml:space="preserve">第二节 全球数字化转型深化推进</w:t>
      </w:r>
    </w:p>
    <w:p>
      <w:pPr>
        <w:spacing w:before="75" w:after="0"/>
      </w:pPr>
      <w:r>
        <w:rPr/>
        <w:t xml:space="preserve">一、企业上云用数赋智进程加快</w:t>
      </w:r>
    </w:p>
    <w:p>
      <w:pPr>
        <w:spacing w:before="75" w:after="0"/>
      </w:pPr>
      <w:r>
        <w:rPr/>
        <w:t xml:space="preserve">二、中小企业算力获取门槛降低</w:t>
      </w:r>
    </w:p>
    <w:p>
      <w:pPr>
        <w:spacing w:before="75" w:after="0"/>
      </w:pPr>
      <w:r>
        <w:rPr/>
        <w:t xml:space="preserve">三、边缘智能与分布式计算兴起</w:t>
      </w:r>
    </w:p>
    <w:p>
      <w:pPr>
        <w:spacing w:before="75" w:after="0"/>
      </w:pPr>
      <w:r>
        <w:rPr/>
        <w:t xml:space="preserve">第三节 全球绿色低碳发展约束加强</w:t>
      </w:r>
    </w:p>
    <w:p>
      <w:pPr>
        <w:spacing w:before="75" w:after="0"/>
      </w:pPr>
      <w:r>
        <w:rPr/>
        <w:t xml:space="preserve">一、数据中心能效标准趋严</w:t>
      </w:r>
    </w:p>
    <w:p>
      <w:pPr>
        <w:spacing w:before="75" w:after="0"/>
      </w:pPr>
      <w:r>
        <w:rPr/>
        <w:t xml:space="preserve">二、可再生能源供电比例提升</w:t>
      </w:r>
    </w:p>
    <w:p>
      <w:pPr>
        <w:spacing w:before="75" w:after="0"/>
      </w:pPr>
      <w:r>
        <w:rPr/>
        <w:t xml:space="preserve">三、液冷与高效散热技术普及</w:t>
      </w:r>
    </w:p>
    <w:p>
      <w:pPr>
        <w:spacing w:before="75" w:after="0"/>
      </w:pPr>
      <w:r>
        <w:rPr>
          <w:b w:val="1"/>
          <w:bCs w:val="1"/>
        </w:rPr>
        <w:t xml:space="preserve">第三章 全球算力租赁市场运行状况</w:t>
      </w:r>
    </w:p>
    <w:p>
      <w:pPr>
        <w:spacing w:before="75" w:after="0"/>
      </w:pPr>
      <w:r>
        <w:rPr/>
        <w:t xml:space="preserve">第一节 全球市场规模与结构特征</w:t>
      </w:r>
    </w:p>
    <w:p>
      <w:pPr>
        <w:spacing w:before="75" w:after="0"/>
      </w:pPr>
      <w:r>
        <w:rPr/>
        <w:t xml:space="preserve">一、全球算力租赁市场总体规模</w:t>
      </w:r>
    </w:p>
    <w:p>
      <w:pPr>
        <w:spacing w:before="75" w:after="0"/>
      </w:pPr>
      <w:r>
        <w:rPr/>
        <w:t xml:space="preserve">二、按算力类型划分的市场结构</w:t>
      </w:r>
    </w:p>
    <w:p>
      <w:pPr>
        <w:spacing w:before="75" w:after="0"/>
      </w:pPr>
      <w:r>
        <w:rPr/>
        <w:t xml:space="preserve">三、按区域分布形成的市场格局</w:t>
      </w:r>
    </w:p>
    <w:p>
      <w:pPr>
        <w:spacing w:before="75" w:after="0"/>
      </w:pPr>
      <w:r>
        <w:rPr/>
        <w:t xml:space="preserve">第二节 全球供需格局与资源分布</w:t>
      </w:r>
    </w:p>
    <w:p>
      <w:pPr>
        <w:spacing w:before="75" w:after="0"/>
      </w:pPr>
      <w:r>
        <w:rPr/>
        <w:t xml:space="preserve">一、主要国家算力中心布局现状</w:t>
      </w:r>
    </w:p>
    <w:p>
      <w:pPr>
        <w:spacing w:before="75" w:after="0"/>
      </w:pPr>
      <w:r>
        <w:rPr/>
        <w:t xml:space="preserve">二、头部云服务商供给能力评估</w:t>
      </w:r>
    </w:p>
    <w:p>
      <w:pPr>
        <w:spacing w:before="75" w:after="0"/>
      </w:pPr>
      <w:r>
        <w:rPr/>
        <w:t xml:space="preserve">三、专用算力集群建设进展</w:t>
      </w:r>
    </w:p>
    <w:p>
      <w:pPr>
        <w:spacing w:before="75" w:after="0"/>
      </w:pPr>
      <w:r>
        <w:rPr/>
        <w:t xml:space="preserve">第三节 全球价格体系与计费模式</w:t>
      </w:r>
    </w:p>
    <w:p>
      <w:pPr>
        <w:spacing w:before="75" w:after="0"/>
      </w:pPr>
      <w:r>
        <w:rPr/>
        <w:t xml:space="preserve">一、通用算力与专用算力价格梯度</w:t>
      </w:r>
    </w:p>
    <w:p>
      <w:pPr>
        <w:spacing w:before="75" w:after="0"/>
      </w:pPr>
      <w:r>
        <w:rPr/>
        <w:t xml:space="preserve">二、按需付费与预留实例定价差异</w:t>
      </w:r>
    </w:p>
    <w:p>
      <w:pPr>
        <w:spacing w:before="75" w:after="0"/>
      </w:pPr>
      <w:r>
        <w:rPr/>
        <w:t xml:space="preserve">三、长期合约与短期租赁成本对比</w:t>
      </w:r>
    </w:p>
    <w:p>
      <w:pPr>
        <w:spacing w:before="75" w:after="0"/>
      </w:pPr>
      <w:r>
        <w:rPr>
          <w:b w:val="1"/>
          <w:bCs w:val="1"/>
        </w:rPr>
        <w:t xml:space="preserve">第四章 中国算力租赁市场发展现状</w:t>
      </w:r>
    </w:p>
    <w:p>
      <w:pPr>
        <w:spacing w:before="75" w:after="0"/>
      </w:pPr>
      <w:r>
        <w:rPr/>
        <w:t xml:space="preserve">第一节 中国市场规模与增长特征</w:t>
      </w:r>
    </w:p>
    <w:p>
      <w:pPr>
        <w:spacing w:before="75" w:after="0"/>
      </w:pPr>
      <w:r>
        <w:rPr/>
        <w:t xml:space="preserve">一、中国算力租赁市场总体规模</w:t>
      </w:r>
    </w:p>
    <w:p>
      <w:pPr>
        <w:spacing w:before="75" w:after="0"/>
      </w:pPr>
      <w:r>
        <w:rPr/>
        <w:t xml:space="preserve">二、ai算力与通用算力占比变化</w:t>
      </w:r>
    </w:p>
    <w:p>
      <w:pPr>
        <w:spacing w:before="75" w:after="0"/>
      </w:pPr>
      <w:r>
        <w:rPr/>
        <w:t xml:space="preserve">三、区域市场发展不均衡现状</w:t>
      </w:r>
    </w:p>
    <w:p>
      <w:pPr>
        <w:spacing w:before="75" w:after="0"/>
      </w:pPr>
      <w:r>
        <w:rPr/>
        <w:t xml:space="preserve">第二节 国内供需匹配与资源利用</w:t>
      </w:r>
    </w:p>
    <w:p>
      <w:pPr>
        <w:spacing w:before="75" w:after="0"/>
      </w:pPr>
      <w:r>
        <w:rPr/>
        <w:t xml:space="preserve">一、数据中心算力利用率水平</w:t>
      </w:r>
    </w:p>
    <w:p>
      <w:pPr>
        <w:spacing w:before="75" w:after="0"/>
      </w:pPr>
      <w:r>
        <w:rPr/>
        <w:t xml:space="preserve">二、gpu等稀缺资源供需缺口</w:t>
      </w:r>
    </w:p>
    <w:p>
      <w:pPr>
        <w:spacing w:before="75" w:after="0"/>
      </w:pPr>
      <w:r>
        <w:rPr/>
        <w:t xml:space="preserve">三、闲置算力整合与共享机制</w:t>
      </w:r>
    </w:p>
    <w:p>
      <w:pPr>
        <w:spacing w:before="75" w:after="0"/>
      </w:pPr>
      <w:r>
        <w:rPr/>
        <w:t xml:space="preserve">第三节 国内价格竞争与服务分化</w:t>
      </w:r>
    </w:p>
    <w:p>
      <w:pPr>
        <w:spacing w:before="75" w:after="0"/>
      </w:pPr>
      <w:r>
        <w:rPr/>
        <w:t xml:space="preserve">一、头部厂商标准化产品定价</w:t>
      </w:r>
    </w:p>
    <w:p>
      <w:pPr>
        <w:spacing w:before="75" w:after="0"/>
      </w:pPr>
      <w:r>
        <w:rPr/>
        <w:t xml:space="preserve">二、中小服务商差异化服务策略</w:t>
      </w:r>
    </w:p>
    <w:p>
      <w:pPr>
        <w:spacing w:before="75" w:after="0"/>
      </w:pPr>
      <w:r>
        <w:rPr/>
        <w:t xml:space="preserve">三、定制化算力解决方案溢价</w:t>
      </w:r>
    </w:p>
    <w:p>
      <w:pPr>
        <w:spacing w:before="75" w:after="0"/>
      </w:pPr>
      <w:r>
        <w:rPr>
          <w:b w:val="1"/>
          <w:bCs w:val="1"/>
        </w:rPr>
        <w:t xml:space="preserve">第五章 中国算力租赁行业上游供应链分析</w:t>
      </w:r>
    </w:p>
    <w:p>
      <w:pPr>
        <w:spacing w:before="75" w:after="0"/>
      </w:pPr>
      <w:r>
        <w:rPr/>
        <w:t xml:space="preserve">第一节 核心硬件设备供应保障</w:t>
      </w:r>
    </w:p>
    <w:p>
      <w:pPr>
        <w:spacing w:before="75" w:after="0"/>
      </w:pPr>
      <w:r>
        <w:rPr/>
        <w:t xml:space="preserve">一、ai加速芯片供应稳定性</w:t>
      </w:r>
    </w:p>
    <w:p>
      <w:pPr>
        <w:spacing w:before="75" w:after="0"/>
      </w:pPr>
      <w:r>
        <w:rPr/>
        <w:t xml:space="preserve">二、高性能服务器采购渠道</w:t>
      </w:r>
    </w:p>
    <w:p>
      <w:pPr>
        <w:spacing w:before="75" w:after="0"/>
      </w:pPr>
      <w:r>
        <w:rPr/>
        <w:t xml:space="preserve">三、高速网络与存储设备配套</w:t>
      </w:r>
    </w:p>
    <w:p>
      <w:pPr>
        <w:spacing w:before="75" w:after="0"/>
      </w:pPr>
      <w:r>
        <w:rPr/>
        <w:t xml:space="preserve">第二节 数据中心基础设施能力</w:t>
      </w:r>
    </w:p>
    <w:p>
      <w:pPr>
        <w:spacing w:before="75" w:after="0"/>
      </w:pPr>
      <w:r>
        <w:rPr/>
        <w:t xml:space="preserve">一、机柜资源与电力容量供给</w:t>
      </w:r>
    </w:p>
    <w:p>
      <w:pPr>
        <w:spacing w:before="75" w:after="0"/>
      </w:pPr>
      <w:r>
        <w:rPr/>
        <w:t xml:space="preserve">二、冷却系统与能效管理水平</w:t>
      </w:r>
    </w:p>
    <w:p>
      <w:pPr>
        <w:spacing w:before="75" w:after="0"/>
      </w:pPr>
      <w:r>
        <w:rPr/>
        <w:t xml:space="preserve">三、多地多活与灾备架构建设</w:t>
      </w:r>
    </w:p>
    <w:p>
      <w:pPr>
        <w:spacing w:before="75" w:after="0"/>
      </w:pPr>
      <w:r>
        <w:rPr/>
        <w:t xml:space="preserve">第三节 软件与平台技术栈成熟度</w:t>
      </w:r>
    </w:p>
    <w:p>
      <w:pPr>
        <w:spacing w:before="75" w:after="0"/>
      </w:pPr>
      <w:r>
        <w:rPr/>
        <w:t xml:space="preserve">一、资源调度与监控系统能力</w:t>
      </w:r>
    </w:p>
    <w:p>
      <w:pPr>
        <w:spacing w:before="75" w:after="0"/>
      </w:pPr>
      <w:r>
        <w:rPr/>
        <w:t xml:space="preserve">二、安全隔离与权限管理机制</w:t>
      </w:r>
    </w:p>
    <w:p>
      <w:pPr>
        <w:spacing w:before="75" w:after="0"/>
      </w:pPr>
      <w:r>
        <w:rPr/>
        <w:t xml:space="preserve">三、api接口与开发者工具完善</w:t>
      </w:r>
    </w:p>
    <w:p>
      <w:pPr>
        <w:spacing w:before="75" w:after="0"/>
      </w:pPr>
      <w:r>
        <w:rPr>
          <w:b w:val="1"/>
          <w:bCs w:val="1"/>
        </w:rPr>
        <w:t xml:space="preserve">第六章 中国算力租赁服务模式与技术架构分析</w:t>
      </w:r>
    </w:p>
    <w:p>
      <w:pPr>
        <w:spacing w:before="75" w:after="0"/>
      </w:pPr>
      <w:r>
        <w:rPr/>
        <w:t xml:space="preserve">第一节 主流服务交付模式</w:t>
      </w:r>
    </w:p>
    <w:p>
      <w:pPr>
        <w:spacing w:before="75" w:after="0"/>
      </w:pPr>
      <w:r>
        <w:rPr/>
        <w:t xml:space="preserve">一、公有云算力租赁服务形态</w:t>
      </w:r>
    </w:p>
    <w:p>
      <w:pPr>
        <w:spacing w:before="75" w:after="0"/>
      </w:pPr>
      <w:r>
        <w:rPr/>
        <w:t xml:space="preserve">二、私有云与混合云部署方案</w:t>
      </w:r>
    </w:p>
    <w:p>
      <w:pPr>
        <w:spacing w:before="75" w:after="0"/>
      </w:pPr>
      <w:r>
        <w:rPr/>
        <w:t xml:space="preserve">三、专属集群与裸金属服务</w:t>
      </w:r>
    </w:p>
    <w:p>
      <w:pPr>
        <w:spacing w:before="75" w:after="0"/>
      </w:pPr>
      <w:r>
        <w:rPr/>
        <w:t xml:space="preserve">第二节 算力调度与优化技术</w:t>
      </w:r>
    </w:p>
    <w:p>
      <w:pPr>
        <w:spacing w:before="75" w:after="0"/>
      </w:pPr>
      <w:r>
        <w:rPr/>
        <w:t xml:space="preserve">一、异构计算资源统一调度</w:t>
      </w:r>
    </w:p>
    <w:p>
      <w:pPr>
        <w:spacing w:before="75" w:after="0"/>
      </w:pPr>
      <w:r>
        <w:rPr/>
        <w:t xml:space="preserve">二、任务队列与优先级管理</w:t>
      </w:r>
    </w:p>
    <w:p>
      <w:pPr>
        <w:spacing w:before="75" w:after="0"/>
      </w:pPr>
      <w:r>
        <w:rPr/>
        <w:t xml:space="preserve">三、自动扩缩容与负载均衡</w:t>
      </w:r>
    </w:p>
    <w:p>
      <w:pPr>
        <w:spacing w:before="75" w:after="0"/>
      </w:pPr>
      <w:r>
        <w:rPr/>
        <w:t xml:space="preserve">第三节 安全与合规保障体系</w:t>
      </w:r>
    </w:p>
    <w:p>
      <w:pPr>
        <w:spacing w:before="75" w:after="0"/>
      </w:pPr>
      <w:r>
        <w:rPr/>
        <w:t xml:space="preserve">一、数据加密与传输安全措施</w:t>
      </w:r>
    </w:p>
    <w:p>
      <w:pPr>
        <w:spacing w:before="75" w:after="0"/>
      </w:pPr>
      <w:r>
        <w:rPr/>
        <w:t xml:space="preserve">二、多租户隔离与访问控制</w:t>
      </w:r>
    </w:p>
    <w:p>
      <w:pPr>
        <w:spacing w:before="75" w:after="0"/>
      </w:pPr>
      <w:r>
        <w:rPr/>
        <w:t xml:space="preserve">三、等保合规与审计日志留存</w:t>
      </w:r>
    </w:p>
    <w:p>
      <w:pPr>
        <w:spacing w:before="75" w:after="0"/>
      </w:pPr>
      <w:r>
        <w:rPr>
          <w:b w:val="1"/>
          <w:bCs w:val="1"/>
        </w:rPr>
        <w:t xml:space="preserve">第七章 中国算力租赁下游应用市场分析</w:t>
      </w:r>
    </w:p>
    <w:p>
      <w:pPr>
        <w:spacing w:before="75" w:after="0"/>
      </w:pPr>
      <w:r>
        <w:rPr/>
        <w:t xml:space="preserve">第一节 人工智能与大模型领域</w:t>
      </w:r>
    </w:p>
    <w:p>
      <w:pPr>
        <w:spacing w:before="75" w:after="0"/>
      </w:pPr>
      <w:r>
        <w:rPr/>
        <w:t xml:space="preserve">一、大模型预训练算力需求</w:t>
      </w:r>
    </w:p>
    <w:p>
      <w:pPr>
        <w:spacing w:before="75" w:after="0"/>
      </w:pPr>
      <w:r>
        <w:rPr/>
        <w:t xml:space="preserve">二、行业模型微调与推理部署</w:t>
      </w:r>
    </w:p>
    <w:p>
      <w:pPr>
        <w:spacing w:before="75" w:after="0"/>
      </w:pPr>
      <w:r>
        <w:rPr/>
        <w:t xml:space="preserve">三、ai初创企业轻资产运营</w:t>
      </w:r>
    </w:p>
    <w:p>
      <w:pPr>
        <w:spacing w:before="75" w:after="0"/>
      </w:pPr>
      <w:r>
        <w:rPr/>
        <w:t xml:space="preserve">第二节 科研与高校教育领域</w:t>
      </w:r>
    </w:p>
    <w:p>
      <w:pPr>
        <w:spacing w:before="75" w:after="0"/>
      </w:pPr>
      <w:r>
        <w:rPr/>
        <w:t xml:space="preserve">一、高校科研计算平台建设</w:t>
      </w:r>
    </w:p>
    <w:p>
      <w:pPr>
        <w:spacing w:before="75" w:after="0"/>
      </w:pPr>
      <w:r>
        <w:rPr/>
        <w:t xml:space="preserve">二、国家重点实验室项目支持</w:t>
      </w:r>
    </w:p>
    <w:p>
      <w:pPr>
        <w:spacing w:before="75" w:after="0"/>
      </w:pPr>
      <w:r>
        <w:rPr/>
        <w:t xml:space="preserve">三、教学实训与竞赛算力供给</w:t>
      </w:r>
    </w:p>
    <w:p>
      <w:pPr>
        <w:spacing w:before="75" w:after="0"/>
      </w:pPr>
      <w:r>
        <w:rPr/>
        <w:t xml:space="preserve">第三节 企业数字化转型领域</w:t>
      </w:r>
    </w:p>
    <w:p>
      <w:pPr>
        <w:spacing w:before="75" w:after="0"/>
      </w:pPr>
      <w:r>
        <w:rPr/>
        <w:t xml:space="preserve">一、制造业仿真与数字孪生</w:t>
      </w:r>
    </w:p>
    <w:p>
      <w:pPr>
        <w:spacing w:before="75" w:after="0"/>
      </w:pPr>
      <w:r>
        <w:rPr/>
        <w:t xml:space="preserve">二、金融风控与量化交易</w:t>
      </w:r>
    </w:p>
    <w:p>
      <w:pPr>
        <w:spacing w:before="75" w:after="0"/>
      </w:pPr>
      <w:r>
        <w:rPr/>
        <w:t xml:space="preserve">三、媒体渲染与内容生成</w:t>
      </w:r>
    </w:p>
    <w:p>
      <w:pPr>
        <w:spacing w:before="75" w:after="0"/>
      </w:pPr>
      <w:r>
        <w:rPr>
          <w:b w:val="1"/>
          <w:bCs w:val="1"/>
        </w:rPr>
        <w:t xml:space="preserve">第八章 中国算力租赁市场竞争格局</w:t>
      </w:r>
    </w:p>
    <w:p>
      <w:pPr>
        <w:spacing w:before="75" w:after="0"/>
      </w:pPr>
      <w:r>
        <w:rPr/>
        <w:t xml:space="preserve">第一节 市场主体类型与梯队分布</w:t>
      </w:r>
    </w:p>
    <w:p>
      <w:pPr>
        <w:spacing w:before="75" w:after="0"/>
      </w:pPr>
      <w:r>
        <w:rPr/>
        <w:t xml:space="preserve">一、综合云服务商主导地位</w:t>
      </w:r>
    </w:p>
    <w:p>
      <w:pPr>
        <w:spacing w:before="75" w:after="0"/>
      </w:pPr>
      <w:r>
        <w:rPr/>
        <w:t xml:space="preserve">二、垂直算力平台特色化发展</w:t>
      </w:r>
    </w:p>
    <w:p>
      <w:pPr>
        <w:spacing w:before="75" w:after="0"/>
      </w:pPr>
      <w:r>
        <w:rPr/>
        <w:t xml:space="preserve">三、区域数据中心运营商参与</w:t>
      </w:r>
    </w:p>
    <w:p>
      <w:pPr>
        <w:spacing w:before="75" w:after="0"/>
      </w:pPr>
      <w:r>
        <w:rPr/>
        <w:t xml:space="preserve">第二节 产品与服务竞争维度</w:t>
      </w:r>
    </w:p>
    <w:p>
      <w:pPr>
        <w:spacing w:before="75" w:after="0"/>
      </w:pPr>
      <w:r>
        <w:rPr/>
        <w:t xml:space="preserve">一、算力性能与稳定性比拼</w:t>
      </w:r>
    </w:p>
    <w:p>
      <w:pPr>
        <w:spacing w:before="75" w:after="0"/>
      </w:pPr>
      <w:r>
        <w:rPr/>
        <w:t xml:space="preserve">二、价格透明度与计费灵活性</w:t>
      </w:r>
    </w:p>
    <w:p>
      <w:pPr>
        <w:spacing w:before="75" w:after="0"/>
      </w:pPr>
      <w:r>
        <w:rPr/>
        <w:t xml:space="preserve">三、技术支持与响应速度</w:t>
      </w:r>
    </w:p>
    <w:p>
      <w:pPr>
        <w:spacing w:before="75" w:after="0"/>
      </w:pPr>
      <w:r>
        <w:rPr/>
        <w:t xml:space="preserve">第三节 区域与客户绑定特征</w:t>
      </w:r>
    </w:p>
    <w:p>
      <w:pPr>
        <w:spacing w:before="75" w:after="0"/>
      </w:pPr>
      <w:r>
        <w:rPr/>
        <w:t xml:space="preserve">一、一线城市高端客户聚集</w:t>
      </w:r>
    </w:p>
    <w:p>
      <w:pPr>
        <w:spacing w:before="75" w:after="0"/>
      </w:pPr>
      <w:r>
        <w:rPr/>
        <w:t xml:space="preserve">二、中西部低成本算力吸引</w:t>
      </w:r>
    </w:p>
    <w:p>
      <w:pPr>
        <w:spacing w:before="75" w:after="0"/>
      </w:pPr>
      <w:r>
        <w:rPr/>
        <w:t xml:space="preserve">三、行业大客户长期协议锁定</w:t>
      </w:r>
    </w:p>
    <w:p>
      <w:pPr>
        <w:spacing w:before="75" w:after="0"/>
      </w:pPr>
      <w:r>
        <w:rPr>
          <w:b w:val="1"/>
          <w:bCs w:val="1"/>
        </w:rPr>
        <w:t xml:space="preserve">第九章 全球算力租赁行业重点企业经营分析</w:t>
      </w:r>
    </w:p>
    <w:p>
      <w:pPr>
        <w:spacing w:before="75" w:after="0"/>
      </w:pPr>
      <w:r>
        <w:rPr/>
        <w:t xml:space="preserve">第一节 亚马逊aws</w:t>
      </w:r>
    </w:p>
    <w:p>
      <w:pPr>
        <w:spacing w:before="75" w:after="0"/>
      </w:pPr>
      <w:r>
        <w:rPr/>
        <w:t xml:space="preserve">一、企业基本概况与发展历程</w:t>
      </w:r>
    </w:p>
    <w:p>
      <w:pPr>
        <w:spacing w:before="75" w:after="0"/>
      </w:pPr>
      <w:r>
        <w:rPr/>
        <w:t xml:space="preserve">二、sagemaker与ec2算力服务</w:t>
      </w:r>
    </w:p>
    <w:p>
      <w:pPr>
        <w:spacing w:before="75" w:after="0"/>
      </w:pPr>
      <w:r>
        <w:rPr/>
        <w:t xml:space="preserve">三、全球数据中心布局策略</w:t>
      </w:r>
    </w:p>
    <w:p>
      <w:pPr>
        <w:spacing w:before="75" w:after="0"/>
      </w:pPr>
      <w:r>
        <w:rPr/>
        <w:t xml:space="preserve">第二节 微软azure</w:t>
      </w:r>
    </w:p>
    <w:p>
      <w:pPr>
        <w:spacing w:before="75" w:after="0"/>
      </w:pPr>
      <w:r>
        <w:rPr/>
        <w:t xml:space="preserve">一、企业基本概况与发展历程</w:t>
      </w:r>
    </w:p>
    <w:p>
      <w:pPr>
        <w:spacing w:before="75" w:after="0"/>
      </w:pPr>
      <w:r>
        <w:rPr/>
        <w:t xml:space="preserve">二、ai studio与虚拟机服务</w:t>
      </w:r>
    </w:p>
    <w:p>
      <w:pPr>
        <w:spacing w:before="75" w:after="0"/>
      </w:pPr>
      <w:r>
        <w:rPr/>
        <w:t xml:space="preserve">三、混合云与边缘算力协同</w:t>
      </w:r>
    </w:p>
    <w:p>
      <w:pPr>
        <w:spacing w:before="75" w:after="0"/>
      </w:pPr>
      <w:r>
        <w:rPr/>
        <w:t xml:space="preserve">第三节 谷歌cloud</w:t>
      </w:r>
    </w:p>
    <w:p>
      <w:pPr>
        <w:spacing w:before="75" w:after="0"/>
      </w:pPr>
      <w:r>
        <w:rPr/>
        <w:t xml:space="preserve">一、企业基本概况与发展历程</w:t>
      </w:r>
    </w:p>
    <w:p>
      <w:pPr>
        <w:spacing w:before="75" w:after="0"/>
      </w:pPr>
      <w:r>
        <w:rPr/>
        <w:t xml:space="preserve">二、vertex ai与tpu租赁服务</w:t>
      </w:r>
    </w:p>
    <w:p>
      <w:pPr>
        <w:spacing w:before="75" w:after="0"/>
      </w:pPr>
      <w:r>
        <w:rPr/>
        <w:t xml:space="preserve">三、可持续算力与碳中和承诺</w:t>
      </w:r>
    </w:p>
    <w:p>
      <w:pPr>
        <w:spacing w:before="75" w:after="0"/>
      </w:pPr>
      <w:r>
        <w:rPr/>
        <w:t xml:space="preserve">第四节 英伟达dgx cloud</w:t>
      </w:r>
    </w:p>
    <w:p>
      <w:pPr>
        <w:spacing w:before="75" w:after="0"/>
      </w:pPr>
      <w:r>
        <w:rPr/>
        <w:t xml:space="preserve">一、企业基本概况与发展历程</w:t>
      </w:r>
    </w:p>
    <w:p>
      <w:pPr>
        <w:spacing w:before="75" w:after="0"/>
      </w:pPr>
      <w:r>
        <w:rPr/>
        <w:t xml:space="preserve">二、全栈ai算力即服务模式</w:t>
      </w:r>
    </w:p>
    <w:p>
      <w:pPr>
        <w:spacing w:before="75" w:after="0"/>
      </w:pPr>
      <w:r>
        <w:rPr/>
        <w:t xml:space="preserve">三、与云厂商合作生态构建</w:t>
      </w:r>
    </w:p>
    <w:p>
      <w:pPr>
        <w:spacing w:before="75" w:after="0"/>
      </w:pPr>
      <w:r>
        <w:rPr/>
        <w:t xml:space="preserve">第五节 其他国际重要参与者</w:t>
      </w:r>
    </w:p>
    <w:p>
      <w:pPr>
        <w:spacing w:before="75" w:after="0"/>
      </w:pPr>
      <w:r>
        <w:rPr/>
        <w:t xml:space="preserve">一、oracle cloud infrastructure</w:t>
      </w:r>
    </w:p>
    <w:p>
      <w:pPr>
        <w:spacing w:before="75" w:after="0"/>
      </w:pPr>
      <w:r>
        <w:rPr/>
        <w:t xml:space="preserve">二、ibm cloud for ai</w:t>
      </w:r>
    </w:p>
    <w:p>
      <w:pPr>
        <w:spacing w:before="75" w:after="0"/>
      </w:pPr>
      <w:r>
        <w:rPr>
          <w:b w:val="1"/>
          <w:bCs w:val="1"/>
        </w:rPr>
        <w:t xml:space="preserve">第十章 中国算力租赁行业重点企业经营分析</w:t>
      </w:r>
    </w:p>
    <w:p>
      <w:pPr>
        <w:spacing w:before="75" w:after="0"/>
      </w:pPr>
      <w:r>
        <w:rPr/>
        <w:t xml:space="preserve">第一节 阿里云</w:t>
      </w:r>
    </w:p>
    <w:p>
      <w:pPr>
        <w:spacing w:before="75" w:after="0"/>
      </w:pPr>
      <w:r>
        <w:rPr/>
        <w:t xml:space="preserve">一、企业基本概况与发展历程</w:t>
      </w:r>
    </w:p>
    <w:p>
      <w:pPr>
        <w:spacing w:before="75" w:after="0"/>
      </w:pPr>
      <w:r>
        <w:rPr/>
        <w:t xml:space="preserve">二、pai平台与gpu实例服务</w:t>
      </w:r>
    </w:p>
    <w:p>
      <w:pPr>
        <w:spacing w:before="75" w:after="0"/>
      </w:pPr>
      <w:r>
        <w:rPr/>
        <w:t xml:space="preserve">三、全国算力网络布局进展</w:t>
      </w:r>
    </w:p>
    <w:p>
      <w:pPr>
        <w:spacing w:before="75" w:after="0"/>
      </w:pPr>
      <w:r>
        <w:rPr/>
        <w:t xml:space="preserve">第二节 腾讯云</w:t>
      </w:r>
    </w:p>
    <w:p>
      <w:pPr>
        <w:spacing w:before="75" w:after="0"/>
      </w:pPr>
      <w:r>
        <w:rPr/>
        <w:t xml:space="preserve">一、企业基本概况与发展历程</w:t>
      </w:r>
    </w:p>
    <w:p>
      <w:pPr>
        <w:spacing w:before="75" w:after="0"/>
      </w:pPr>
      <w:r>
        <w:rPr/>
        <w:t xml:space="preserve">二、ti平台与弹性算力产品</w:t>
      </w:r>
    </w:p>
    <w:p>
      <w:pPr>
        <w:spacing w:before="75" w:after="0"/>
      </w:pPr>
      <w:r>
        <w:rPr/>
        <w:t xml:space="preserve">三、游戏与音视频场景优化</w:t>
      </w:r>
    </w:p>
    <w:p>
      <w:pPr>
        <w:spacing w:before="75" w:after="0"/>
      </w:pPr>
      <w:r>
        <w:rPr/>
        <w:t xml:space="preserve">第三节 华为云</w:t>
      </w:r>
    </w:p>
    <w:p>
      <w:pPr>
        <w:spacing w:before="75" w:after="0"/>
      </w:pPr>
      <w:r>
        <w:rPr/>
        <w:t xml:space="preserve">一、企业基本概况与发展历程</w:t>
      </w:r>
    </w:p>
    <w:p>
      <w:pPr>
        <w:spacing w:before="75" w:after="0"/>
      </w:pPr>
      <w:r>
        <w:rPr/>
        <w:t xml:space="preserve">二、modelarts与昇腾算力服务</w:t>
      </w:r>
    </w:p>
    <w:p>
      <w:pPr>
        <w:spacing w:before="75" w:after="0"/>
      </w:pPr>
      <w:r>
        <w:rPr/>
        <w:t xml:space="preserve">三、政企市场深度渗透策略</w:t>
      </w:r>
    </w:p>
    <w:p>
      <w:pPr>
        <w:spacing w:before="75" w:after="0"/>
      </w:pPr>
      <w:r>
        <w:rPr/>
        <w:t xml:space="preserve">第四节 百度智能云</w:t>
      </w:r>
    </w:p>
    <w:p>
      <w:pPr>
        <w:spacing w:before="75" w:after="0"/>
      </w:pPr>
      <w:r>
        <w:rPr/>
        <w:t xml:space="preserve">一、企业基本概况与发展历程</w:t>
      </w:r>
    </w:p>
    <w:p>
      <w:pPr>
        <w:spacing w:before="75" w:after="0"/>
      </w:pPr>
      <w:r>
        <w:rPr/>
        <w:t xml:space="preserve">二、飞桨与大模型算力支持</w:t>
      </w:r>
    </w:p>
    <w:p>
      <w:pPr>
        <w:spacing w:before="75" w:after="0"/>
      </w:pPr>
      <w:r>
        <w:rPr/>
        <w:t xml:space="preserve">三、文心大模型生态绑定</w:t>
      </w:r>
    </w:p>
    <w:p>
      <w:pPr>
        <w:spacing w:before="75" w:after="0"/>
      </w:pPr>
      <w:r>
        <w:rPr/>
        <w:t xml:space="preserve">第五节 其他重点企业简况</w:t>
      </w:r>
    </w:p>
    <w:p>
      <w:pPr>
        <w:spacing w:before="75" w:after="0"/>
      </w:pPr>
      <w:r>
        <w:rPr/>
        <w:t xml:space="preserve">一、天翼云算力资源池建设</w:t>
      </w:r>
    </w:p>
    <w:p>
      <w:pPr>
        <w:spacing w:before="75" w:after="0"/>
      </w:pPr>
      <w:r>
        <w:rPr/>
        <w:t xml:space="preserve">二、移动云与联通云布局</w:t>
      </w:r>
    </w:p>
    <w:p>
      <w:pPr>
        <w:spacing w:before="75" w:after="0"/>
      </w:pPr>
      <w:r>
        <w:rPr>
          <w:b w:val="1"/>
          <w:bCs w:val="1"/>
        </w:rPr>
        <w:t xml:space="preserve">第十一章 中国算力租赁行业国际合作与技术引进分析</w:t>
      </w:r>
    </w:p>
    <w:p>
      <w:pPr>
        <w:spacing w:before="75" w:after="0"/>
      </w:pPr>
      <w:r>
        <w:rPr/>
        <w:t xml:space="preserve">第一节 国际技术合作模式</w:t>
      </w:r>
    </w:p>
    <w:p>
      <w:pPr>
        <w:spacing w:before="75" w:after="0"/>
      </w:pPr>
      <w:r>
        <w:rPr/>
        <w:t xml:space="preserve">一、联合开发与平台对接</w:t>
      </w:r>
    </w:p>
    <w:p>
      <w:pPr>
        <w:spacing w:before="75" w:after="0"/>
      </w:pPr>
      <w:r>
        <w:rPr/>
        <w:t xml:space="preserve">二、开源框架与工具链引入</w:t>
      </w:r>
    </w:p>
    <w:p>
      <w:pPr>
        <w:spacing w:before="75" w:after="0"/>
      </w:pPr>
      <w:r>
        <w:rPr/>
        <w:t xml:space="preserve">三、国际标准参与与采纳</w:t>
      </w:r>
    </w:p>
    <w:p>
      <w:pPr>
        <w:spacing w:before="75" w:after="0"/>
      </w:pPr>
      <w:r>
        <w:rPr/>
        <w:t xml:space="preserve">第二节 核心设备引进与限制</w:t>
      </w:r>
    </w:p>
    <w:p>
      <w:pPr>
        <w:spacing w:before="75" w:after="0"/>
      </w:pPr>
      <w:r>
        <w:rPr/>
        <w:t xml:space="preserve">一、国际供应链限制对供应稳定性影响</w:t>
      </w:r>
    </w:p>
    <w:p>
      <w:pPr>
        <w:spacing w:before="75" w:after="0"/>
      </w:pPr>
      <w:r>
        <w:rPr/>
        <w:t xml:space="preserve">二、出口管制对供应影响</w:t>
      </w:r>
    </w:p>
    <w:p>
      <w:pPr>
        <w:spacing w:before="75" w:after="0"/>
      </w:pPr>
      <w:r>
        <w:rPr/>
        <w:t xml:space="preserve">三、国产替代方案适配进展</w:t>
      </w:r>
    </w:p>
    <w:p>
      <w:pPr>
        <w:spacing w:before="75" w:after="0"/>
      </w:pPr>
      <w:r>
        <w:rPr/>
        <w:t xml:space="preserve">第三节 跨境算力服务探索</w:t>
      </w:r>
    </w:p>
    <w:p>
      <w:pPr>
        <w:spacing w:before="75" w:after="0"/>
      </w:pPr>
      <w:r>
        <w:rPr/>
        <w:t xml:space="preserve">一、出海企业本地化算力需求</w:t>
      </w:r>
    </w:p>
    <w:p>
      <w:pPr>
        <w:spacing w:before="75" w:after="0"/>
      </w:pPr>
      <w:r>
        <w:rPr/>
        <w:t xml:space="preserve">二、国际数据合规挑战</w:t>
      </w:r>
    </w:p>
    <w:p>
      <w:pPr>
        <w:spacing w:before="75" w:after="0"/>
      </w:pPr>
      <w:r>
        <w:rPr/>
        <w:t xml:space="preserve">三、海外节点建设可行性</w:t>
      </w:r>
    </w:p>
    <w:p>
      <w:pPr>
        <w:spacing w:before="75" w:after="0"/>
      </w:pPr>
      <w:r>
        <w:rPr>
          <w:b w:val="1"/>
          <w:bCs w:val="1"/>
        </w:rPr>
        <w:t xml:space="preserve">第十二章 2026-2031年全球算力租赁市场发展趋势预测</w:t>
      </w:r>
    </w:p>
    <w:p>
      <w:pPr>
        <w:spacing w:before="75" w:after="0"/>
      </w:pPr>
      <w:r>
        <w:rPr/>
        <w:t xml:space="preserve">第一节 全球市场规模与结构预测</w:t>
      </w:r>
    </w:p>
    <w:p>
      <w:pPr>
        <w:spacing w:before="75" w:after="0"/>
      </w:pPr>
      <w:r>
        <w:rPr/>
        <w:t xml:space="preserve">一、全球算力租赁总需求量预测</w:t>
      </w:r>
    </w:p>
    <w:p>
      <w:pPr>
        <w:spacing w:before="75" w:after="0"/>
      </w:pPr>
      <w:r>
        <w:rPr/>
        <w:t xml:space="preserve">二、ai专用算力占比持续提升</w:t>
      </w:r>
    </w:p>
    <w:p>
      <w:pPr>
        <w:spacing w:before="75" w:after="0"/>
      </w:pPr>
      <w:r>
        <w:rPr/>
        <w:t xml:space="preserve">三、区域市场增长潜力排序</w:t>
      </w:r>
    </w:p>
    <w:p>
      <w:pPr>
        <w:spacing w:before="75" w:after="0"/>
      </w:pPr>
      <w:r>
        <w:rPr/>
        <w:t xml:space="preserve">第二节 全球技术演进方向预测</w:t>
      </w:r>
    </w:p>
    <w:p>
      <w:pPr>
        <w:spacing w:before="75" w:after="0"/>
      </w:pPr>
      <w:r>
        <w:rPr/>
        <w:t xml:space="preserve">一、下一代ai芯片架构适配</w:t>
      </w:r>
    </w:p>
    <w:p>
      <w:pPr>
        <w:spacing w:before="75" w:after="0"/>
      </w:pPr>
      <w:r>
        <w:rPr/>
        <w:t xml:space="preserve">二、新型计算范式前瞻研究</w:t>
      </w:r>
    </w:p>
    <w:p>
      <w:pPr>
        <w:spacing w:before="75" w:after="0"/>
      </w:pPr>
      <w:r>
        <w:rPr/>
        <w:t xml:space="preserve">三、算网一体与确定性网络</w:t>
      </w:r>
    </w:p>
    <w:p>
      <w:pPr>
        <w:spacing w:before="75" w:after="0"/>
      </w:pPr>
      <w:r>
        <w:rPr/>
        <w:t xml:space="preserve">第三节 全球竞争格局演变预测</w:t>
      </w:r>
    </w:p>
    <w:p>
      <w:pPr>
        <w:spacing w:before="75" w:after="0"/>
      </w:pPr>
      <w:r>
        <w:rPr/>
        <w:t xml:space="preserve">一、头部云厂商生态壁垒强化</w:t>
      </w:r>
    </w:p>
    <w:p>
      <w:pPr>
        <w:spacing w:before="75" w:after="0"/>
      </w:pPr>
      <w:r>
        <w:rPr/>
        <w:t xml:space="preserve">二、垂直领域算力平台崛起</w:t>
      </w:r>
    </w:p>
    <w:p>
      <w:pPr>
        <w:spacing w:before="75" w:after="0"/>
      </w:pPr>
      <w:r>
        <w:rPr/>
        <w:t xml:space="preserve">三、开源与社区驱动创新加速</w:t>
      </w:r>
    </w:p>
    <w:p>
      <w:pPr>
        <w:spacing w:before="75" w:after="0"/>
      </w:pPr>
      <w:r>
        <w:rPr>
          <w:b w:val="1"/>
          <w:bCs w:val="1"/>
        </w:rPr>
        <w:t xml:space="preserve">第十三章 2026-2031年中国算力租赁市场需求预测</w:t>
      </w:r>
    </w:p>
    <w:p>
      <w:pPr>
        <w:spacing w:before="75" w:after="0"/>
      </w:pPr>
      <w:r>
        <w:rPr/>
        <w:t xml:space="preserve">第一节 总体需求规模预测</w:t>
      </w:r>
    </w:p>
    <w:p>
      <w:pPr>
        <w:spacing w:before="75" w:after="0"/>
      </w:pPr>
      <w:r>
        <w:rPr/>
        <w:t xml:space="preserve">一、大模型训练常态化需求</w:t>
      </w:r>
    </w:p>
    <w:p>
      <w:pPr>
        <w:spacing w:before="75" w:after="0"/>
      </w:pPr>
      <w:r>
        <w:rPr/>
        <w:t xml:space="preserve">二、中小企业普惠算力增长</w:t>
      </w:r>
    </w:p>
    <w:p>
      <w:pPr>
        <w:spacing w:before="75" w:after="0"/>
      </w:pPr>
      <w:r>
        <w:rPr/>
        <w:t xml:space="preserve">三、科研教育稳定基础需求</w:t>
      </w:r>
    </w:p>
    <w:p>
      <w:pPr>
        <w:spacing w:before="75" w:after="0"/>
      </w:pPr>
      <w:r>
        <w:rPr/>
        <w:t xml:space="preserve">第二节 应用领域需求结构预测</w:t>
      </w:r>
    </w:p>
    <w:p>
      <w:pPr>
        <w:spacing w:before="75" w:after="0"/>
      </w:pPr>
      <w:r>
        <w:rPr/>
        <w:t xml:space="preserve">一、ai原生应用算力占比扩大</w:t>
      </w:r>
    </w:p>
    <w:p>
      <w:pPr>
        <w:spacing w:before="75" w:after="0"/>
      </w:pPr>
      <w:r>
        <w:rPr/>
        <w:t xml:space="preserve">二、工业仿真与科学计算提升</w:t>
      </w:r>
    </w:p>
    <w:p>
      <w:pPr>
        <w:spacing w:before="75" w:after="0"/>
      </w:pPr>
      <w:r>
        <w:rPr/>
        <w:t xml:space="preserve">三、边缘智能算力需求萌芽</w:t>
      </w:r>
    </w:p>
    <w:p>
      <w:pPr>
        <w:spacing w:before="75" w:after="0"/>
      </w:pPr>
      <w:r>
        <w:rPr/>
        <w:t xml:space="preserve">第三节 客户结构与采购模式预测</w:t>
      </w:r>
    </w:p>
    <w:p>
      <w:pPr>
        <w:spacing w:before="75" w:after="0"/>
      </w:pPr>
      <w:r>
        <w:rPr/>
        <w:t xml:space="preserve">一、头部客户集中采购趋势</w:t>
      </w:r>
    </w:p>
    <w:p>
      <w:pPr>
        <w:spacing w:before="75" w:after="0"/>
      </w:pPr>
      <w:r>
        <w:rPr/>
        <w:t xml:space="preserve">二、开发者按需即时租赁增加</w:t>
      </w:r>
    </w:p>
    <w:p>
      <w:pPr>
        <w:spacing w:before="75" w:after="0"/>
      </w:pPr>
      <w:r>
        <w:rPr/>
        <w:t xml:space="preserve">三、政府与高校集采规范化</w:t>
      </w:r>
    </w:p>
    <w:p>
      <w:pPr>
        <w:spacing w:before="75" w:after="0"/>
      </w:pPr>
      <w:r>
        <w:rPr>
          <w:b w:val="1"/>
          <w:bCs w:val="1"/>
        </w:rPr>
        <w:t xml:space="preserve">第十四章 2026-2031年中国算力租赁行业供给能力预测</w:t>
      </w:r>
    </w:p>
    <w:p>
      <w:pPr>
        <w:spacing w:before="75" w:after="0"/>
      </w:pPr>
      <w:r>
        <w:rPr/>
        <w:t xml:space="preserve">第一节 算力资源扩容与优化预测</w:t>
      </w:r>
    </w:p>
    <w:p>
      <w:pPr>
        <w:spacing w:before="75" w:after="0"/>
      </w:pPr>
      <w:r>
        <w:rPr/>
        <w:t xml:space="preserve">一、gpu服务器集群规模扩张</w:t>
      </w:r>
    </w:p>
    <w:p>
      <w:pPr>
        <w:spacing w:before="75" w:after="0"/>
      </w:pPr>
      <w:r>
        <w:rPr/>
        <w:t xml:space="preserve">二、国产ai芯片部署比例提升</w:t>
      </w:r>
    </w:p>
    <w:p>
      <w:pPr>
        <w:spacing w:before="75" w:after="0"/>
      </w:pPr>
      <w:r>
        <w:rPr/>
        <w:t xml:space="preserve">三、液冷数据中心普及加速</w:t>
      </w:r>
    </w:p>
    <w:p>
      <w:pPr>
        <w:spacing w:before="75" w:after="0"/>
      </w:pPr>
      <w:r>
        <w:rPr/>
        <w:t xml:space="preserve">第二节 服务质量与标准体系预测</w:t>
      </w:r>
    </w:p>
    <w:p>
      <w:pPr>
        <w:spacing w:before="75" w:after="0"/>
      </w:pPr>
      <w:r>
        <w:rPr/>
        <w:t xml:space="preserve">一、sla服务水平协议完善</w:t>
      </w:r>
    </w:p>
    <w:p>
      <w:pPr>
        <w:spacing w:before="75" w:after="0"/>
      </w:pPr>
      <w:r>
        <w:rPr/>
        <w:t xml:space="preserve">二、算力性能基准测试统一</w:t>
      </w:r>
    </w:p>
    <w:p>
      <w:pPr>
        <w:spacing w:before="75" w:after="0"/>
      </w:pPr>
      <w:r>
        <w:rPr/>
        <w:t xml:space="preserve">三、绿色算力认证机制建立</w:t>
      </w:r>
    </w:p>
    <w:p>
      <w:pPr>
        <w:spacing w:before="75" w:after="0"/>
      </w:pPr>
      <w:r>
        <w:rPr/>
        <w:t xml:space="preserve">第三节 供应链安全与自主可控预测</w:t>
      </w:r>
    </w:p>
    <w:p>
      <w:pPr>
        <w:spacing w:before="75" w:after="0"/>
      </w:pPr>
      <w:r>
        <w:rPr/>
        <w:t xml:space="preserve">一、关键芯片国产化率提高</w:t>
      </w:r>
    </w:p>
    <w:p>
      <w:pPr>
        <w:spacing w:before="75" w:after="0"/>
      </w:pPr>
      <w:r>
        <w:rPr/>
        <w:t xml:space="preserve">二、操作系统与中间件自主</w:t>
      </w:r>
    </w:p>
    <w:p>
      <w:pPr>
        <w:spacing w:before="75" w:after="0"/>
      </w:pPr>
      <w:r>
        <w:rPr/>
        <w:t xml:space="preserve">三、全栈技术生态初步形成</w:t>
      </w:r>
    </w:p>
    <w:p>
      <w:pPr>
        <w:spacing w:before="75" w:after="0"/>
      </w:pPr>
      <w:r>
        <w:rPr>
          <w:b w:val="1"/>
          <w:bCs w:val="1"/>
        </w:rPr>
        <w:t xml:space="preserve">第十五章 中国算力租赁行业投资机会与风险分析</w:t>
      </w:r>
    </w:p>
    <w:p>
      <w:pPr>
        <w:spacing w:before="75" w:after="0"/>
      </w:pPr>
      <w:r>
        <w:rPr/>
        <w:t xml:space="preserve">第一节 行业投资机会分析</w:t>
      </w:r>
    </w:p>
    <w:p>
      <w:pPr>
        <w:spacing w:before="75" w:after="0"/>
      </w:pPr>
      <w:r>
        <w:rPr/>
        <w:t xml:space="preserve">一、ai专用算力中心建设机会</w:t>
      </w:r>
    </w:p>
    <w:p>
      <w:pPr>
        <w:spacing w:before="75" w:after="0"/>
      </w:pPr>
      <w:r>
        <w:rPr/>
        <w:t xml:space="preserve">二、垂直行业算力平台机会</w:t>
      </w:r>
    </w:p>
    <w:p>
      <w:pPr>
        <w:spacing w:before="75" w:after="0"/>
      </w:pPr>
      <w:r>
        <w:rPr/>
        <w:t xml:space="preserve">三、算力调度软件与工具链机会</w:t>
      </w:r>
    </w:p>
    <w:p>
      <w:pPr>
        <w:spacing w:before="75" w:after="0"/>
      </w:pPr>
      <w:r>
        <w:rPr/>
        <w:t xml:space="preserve">第二节 行业投资风险分析</w:t>
      </w:r>
    </w:p>
    <w:p>
      <w:pPr>
        <w:spacing w:before="75" w:after="0"/>
      </w:pPr>
      <w:r>
        <w:rPr/>
        <w:t xml:space="preserve">一、硬件成本高与回报周期长风险</w:t>
      </w:r>
    </w:p>
    <w:p>
      <w:pPr>
        <w:spacing w:before="75" w:after="0"/>
      </w:pPr>
      <w:r>
        <w:rPr/>
        <w:t xml:space="preserve">二、技术快速迭代导致资产贬值风险</w:t>
      </w:r>
    </w:p>
    <w:p>
      <w:pPr>
        <w:spacing w:before="75" w:after="0"/>
      </w:pPr>
      <w:r>
        <w:rPr/>
        <w:t xml:space="preserve">三、国际供应链中断潜在风险</w:t>
      </w:r>
    </w:p>
    <w:p>
      <w:pPr>
        <w:spacing w:before="75" w:after="0"/>
      </w:pPr>
      <w:r>
        <w:rPr/>
        <w:t xml:space="preserve">第三节 投资策略建议</w:t>
      </w:r>
    </w:p>
    <w:p>
      <w:pPr>
        <w:spacing w:before="75" w:after="0"/>
      </w:pPr>
      <w:r>
        <w:rPr/>
        <w:t xml:space="preserve">一、聚焦高需求场景先行策略</w:t>
      </w:r>
    </w:p>
    <w:p>
      <w:pPr>
        <w:spacing w:before="75" w:after="0"/>
      </w:pPr>
      <w:r>
        <w:rPr/>
        <w:t xml:space="preserve">二、软硬协同一体化投资策略</w:t>
      </w:r>
    </w:p>
    <w:p>
      <w:pPr>
        <w:spacing w:before="75" w:after="0"/>
      </w:pPr>
      <w:r>
        <w:rPr/>
        <w:t xml:space="preserve">三、区域差异化布局策略</w:t>
      </w:r>
    </w:p>
    <w:p>
      <w:pPr>
        <w:spacing w:before="75" w:after="0"/>
      </w:pPr>
      <w:r>
        <w:rPr>
          <w:b w:val="1"/>
          <w:bCs w:val="1"/>
        </w:rPr>
        <w:t xml:space="preserve">第十六章 中国算力租赁行业发展战略建议</w:t>
      </w:r>
    </w:p>
    <w:p>
      <w:pPr>
        <w:spacing w:before="75" w:after="0"/>
      </w:pPr>
      <w:r>
        <w:rPr/>
        <w:t xml:space="preserve">第一节 企业层面发展策略</w:t>
      </w:r>
    </w:p>
    <w:p>
      <w:pPr>
        <w:spacing w:before="75" w:after="0"/>
      </w:pPr>
      <w:r>
        <w:rPr/>
        <w:t xml:space="preserve">一、打造差异化算力产品策略</w:t>
      </w:r>
    </w:p>
    <w:p>
      <w:pPr>
        <w:spacing w:before="75" w:after="0"/>
      </w:pPr>
      <w:r>
        <w:rPr/>
        <w:t xml:space="preserve">二、构建开发者生态粘性策略</w:t>
      </w:r>
    </w:p>
    <w:p>
      <w:pPr>
        <w:spacing w:before="75" w:after="0"/>
      </w:pPr>
      <w:r>
        <w:rPr/>
        <w:t xml:space="preserve">三、强化成本控制与能效管理策略</w:t>
      </w:r>
    </w:p>
    <w:p>
      <w:pPr>
        <w:spacing w:before="75" w:after="0"/>
      </w:pPr>
      <w:r>
        <w:rPr/>
        <w:t xml:space="preserve">第二节 产业层面发展策略</w:t>
      </w:r>
    </w:p>
    <w:p>
      <w:pPr>
        <w:spacing w:before="75" w:after="0"/>
      </w:pPr>
      <w:r>
        <w:rPr/>
        <w:t xml:space="preserve">一、推动算力互联互通标准策略</w:t>
      </w:r>
    </w:p>
    <w:p>
      <w:pPr>
        <w:spacing w:before="75" w:after="0"/>
      </w:pPr>
      <w:r>
        <w:rPr/>
        <w:t xml:space="preserve">二、促进产学研用协同创新策略</w:t>
      </w:r>
    </w:p>
    <w:p>
      <w:pPr>
        <w:spacing w:before="75" w:after="0"/>
      </w:pPr>
      <w:r>
        <w:rPr/>
        <w:t xml:space="preserve">三、培育专业人才与运维体系策略</w:t>
      </w:r>
    </w:p>
    <w:p>
      <w:pPr>
        <w:spacing w:before="75" w:after="0"/>
      </w:pPr>
      <w:r>
        <w:rPr/>
        <w:t xml:space="preserve">第三节 可持续与高质量发展路径</w:t>
      </w:r>
    </w:p>
    <w:p>
      <w:pPr>
        <w:spacing w:before="75" w:after="0"/>
      </w:pPr>
      <w:r>
        <w:rPr/>
        <w:t xml:space="preserve">一、绿色低碳数据中心建设路径</w:t>
      </w:r>
    </w:p>
    <w:p>
      <w:pPr>
        <w:spacing w:before="75" w:after="0"/>
      </w:pPr>
      <w:r>
        <w:rPr/>
        <w:t xml:space="preserve">二、安全可信算力服务保障路径</w:t>
      </w:r>
    </w:p>
    <w:p>
      <w:pPr>
        <w:spacing w:before="75" w:after="0"/>
      </w:pPr>
      <w:r>
        <w:rPr/>
        <w:t xml:space="preserve">三、智能化运营与数字孪生路径</w:t>
      </w:r>
    </w:p>
    <w:p>
      <w:pPr>
        <w:spacing w:before="75" w:after="0"/>
      </w:pPr>
      <w:r>
        <w:rPr>
          <w:b w:val="1"/>
          <w:bCs w:val="1"/>
        </w:rPr>
        <w:t xml:space="preserve">图表目录</w:t>
      </w:r>
    </w:p>
    <w:p>
      <w:pPr>
        <w:spacing w:before="75" w:after="0"/>
      </w:pPr>
      <w:r>
        <w:rPr/>
        <w:t xml:space="preserve">图表：2023-2025年全球算力租赁市场规模及增长率</w:t>
      </w:r>
    </w:p>
    <w:p>
      <w:pPr>
        <w:spacing w:before="75" w:after="0"/>
      </w:pPr>
      <w:r>
        <w:rPr/>
        <w:t xml:space="preserve">图表：2023-2025年全球算力租赁按算力类型结构</w:t>
      </w:r>
    </w:p>
    <w:p>
      <w:pPr>
        <w:spacing w:before="75" w:after="0"/>
      </w:pPr>
      <w:r>
        <w:rPr/>
        <w:t xml:space="preserve">图表：2023-2025年全球算力租赁区域市场格局</w:t>
      </w:r>
    </w:p>
    <w:p>
      <w:pPr>
        <w:spacing w:before="75" w:after="0"/>
      </w:pPr>
      <w:r>
        <w:rPr/>
        <w:t xml:space="preserve">图表：2023-2025年全球主要国家算力中心布局</w:t>
      </w:r>
    </w:p>
    <w:p>
      <w:pPr>
        <w:spacing w:before="75" w:after="0"/>
      </w:pPr>
      <w:r>
        <w:rPr/>
        <w:t xml:space="preserve">图表：2023-2025年全球头部云服务商供给能力</w:t>
      </w:r>
    </w:p>
    <w:p>
      <w:pPr>
        <w:spacing w:before="75" w:after="0"/>
      </w:pPr>
      <w:r>
        <w:rPr/>
        <w:t xml:space="preserve">图表：2023-2025年全球通用与专用算力价格梯度</w:t>
      </w:r>
    </w:p>
    <w:p>
      <w:pPr>
        <w:spacing w:before="75" w:after="0"/>
      </w:pPr>
      <w:r>
        <w:rPr/>
        <w:t xml:space="preserve">图表：2023-2025年全球按需与预留实例定价差异</w:t>
      </w:r>
    </w:p>
    <w:p>
      <w:pPr>
        <w:spacing w:before="75" w:after="0"/>
      </w:pPr>
      <w:r>
        <w:rPr/>
        <w:t xml:space="preserve">图表：2023-2025年全球长期与短期租赁成本对比</w:t>
      </w:r>
    </w:p>
    <w:p>
      <w:pPr>
        <w:spacing w:before="75" w:after="0"/>
      </w:pPr>
      <w:r>
        <w:rPr/>
        <w:t xml:space="preserve">图表：2023-2025年中国算力租赁市场总体规模</w:t>
      </w:r>
    </w:p>
    <w:p>
      <w:pPr>
        <w:spacing w:before="75" w:after="0"/>
      </w:pPr>
      <w:r>
        <w:rPr/>
        <w:t xml:space="preserve">图表：2023-2025年中国ai与通用算力占比变化</w:t>
      </w:r>
    </w:p>
    <w:p>
      <w:pPr>
        <w:spacing w:before="75" w:after="0"/>
      </w:pPr>
      <w:r>
        <w:rPr/>
        <w:t xml:space="preserve">图表：2023-2025年中国区域市场发展不均衡现状</w:t>
      </w:r>
    </w:p>
    <w:p>
      <w:pPr>
        <w:spacing w:before="75" w:after="0"/>
      </w:pPr>
      <w:r>
        <w:rPr/>
        <w:t xml:space="preserve">图表：2023-2025年中国数据中心算力利用率水平</w:t>
      </w:r>
    </w:p>
    <w:p>
      <w:pPr>
        <w:spacing w:before="75" w:after="0"/>
      </w:pPr>
      <w:r>
        <w:rPr/>
        <w:t xml:space="preserve">图表：2023-2025年中国gpu等稀缺资源供需缺口</w:t>
      </w:r>
    </w:p>
    <w:p>
      <w:pPr>
        <w:spacing w:before="75" w:after="0"/>
      </w:pPr>
      <w:r>
        <w:rPr/>
        <w:t xml:space="preserve">图表：2023-2025年中国闲置算力整合共享机制</w:t>
      </w:r>
    </w:p>
    <w:p>
      <w:pPr>
        <w:spacing w:before="75" w:after="0"/>
      </w:pPr>
      <w:r>
        <w:rPr/>
        <w:t xml:space="preserve">图表：2023-2025年中国头部厂商标准化产品定价</w:t>
      </w:r>
    </w:p>
    <w:p>
      <w:pPr>
        <w:spacing w:before="75" w:after="0"/>
      </w:pPr>
      <w:r>
        <w:rPr/>
        <w:t xml:space="preserve">图表：2023-2025年中国中小服务商差异化服务策略</w:t>
      </w:r>
    </w:p>
    <w:p>
      <w:pPr>
        <w:spacing w:before="75" w:after="0"/>
      </w:pPr>
      <w:r>
        <w:rPr/>
        <w:t xml:space="preserve">图表：2023-2025年中国定制化算力解决方案溢价</w:t>
      </w:r>
    </w:p>
    <w:p>
      <w:pPr>
        <w:spacing w:before="75" w:after="0"/>
      </w:pPr>
      <w:r>
        <w:rPr/>
        <w:t xml:space="preserve">图表：2023-2025年中国ai加速芯片供应稳定性</w:t>
      </w:r>
    </w:p>
    <w:p>
      <w:pPr>
        <w:spacing w:before="75" w:after="0"/>
      </w:pPr>
      <w:r>
        <w:rPr/>
        <w:t xml:space="preserve">图表：2023-2025年中国高性能服务器采购渠道</w:t>
      </w:r>
    </w:p>
    <w:p>
      <w:pPr>
        <w:spacing w:before="75" w:after="0"/>
      </w:pPr>
      <w:r>
        <w:rPr/>
        <w:t xml:space="preserve">图表：2023-2025年中国数据中心电力容量供给</w:t>
      </w:r>
    </w:p>
    <w:p>
      <w:pPr>
        <w:spacing w:before="75" w:after="0"/>
      </w:pPr>
      <w:r>
        <w:rPr/>
        <w:t xml:space="preserve">图表：2023-2025年中国资源调度与监控系统能力</w:t>
      </w:r>
    </w:p>
    <w:p>
      <w:pPr>
        <w:spacing w:before="75" w:after="0"/>
      </w:pPr>
      <w:r>
        <w:rPr/>
        <w:t xml:space="preserve">图表：2023-2025年中国公有云算力租赁服务形态</w:t>
      </w:r>
    </w:p>
    <w:p>
      <w:pPr>
        <w:spacing w:before="75" w:after="0"/>
      </w:pPr>
      <w:r>
        <w:rPr/>
        <w:t xml:space="preserve">图表：2023-2025年中国异构计算资源统一调度</w:t>
      </w:r>
    </w:p>
    <w:p>
      <w:pPr>
        <w:spacing w:before="75" w:after="0"/>
      </w:pPr>
      <w:r>
        <w:rPr/>
        <w:t xml:space="preserve">图表：2023-2025年中国数据加密与传输安全措施</w:t>
      </w:r>
    </w:p>
    <w:p>
      <w:pPr>
        <w:spacing w:before="75" w:after="0"/>
      </w:pPr>
      <w:r>
        <w:rPr/>
        <w:t xml:space="preserve">图表：2023-2025年大模型预训练算力需求</w:t>
      </w:r>
    </w:p>
    <w:p>
      <w:pPr>
        <w:spacing w:before="75" w:after="0"/>
      </w:pPr>
      <w:r>
        <w:rPr/>
        <w:t xml:space="preserve">图表：2023-2025年高校科研计算平台建设</w:t>
      </w:r>
    </w:p>
    <w:p>
      <w:pPr>
        <w:spacing w:before="75" w:after="0"/>
      </w:pPr>
      <w:r>
        <w:rPr/>
        <w:t xml:space="preserve">图表：2023-2025年制造业仿真与数字孪生</w:t>
      </w:r>
    </w:p>
    <w:p>
      <w:pPr>
        <w:spacing w:before="75" w:after="0"/>
      </w:pPr>
      <w:r>
        <w:rPr/>
        <w:t xml:space="preserve">图表：2023-2025年综合云服务商主导地位</w:t>
      </w:r>
    </w:p>
    <w:p>
      <w:pPr>
        <w:spacing w:before="75" w:after="0"/>
      </w:pPr>
      <w:r>
        <w:rPr/>
        <w:t xml:space="preserve">图表：2023-2025年算力性能与稳定性比拼</w:t>
      </w:r>
    </w:p>
    <w:p>
      <w:pPr>
        <w:spacing w:before="75" w:after="0"/>
      </w:pPr>
      <w:r>
        <w:rPr/>
        <w:t xml:space="preserve">图表：2023-2025年一线城市高端客户聚集</w:t>
      </w:r>
    </w:p>
    <w:p>
      <w:pPr>
        <w:spacing w:before="75" w:after="0"/>
      </w:pPr>
      <w:r>
        <w:rPr/>
        <w:t xml:space="preserve">图表：2023-2025年亚马逊aws sagemaker服务</w:t>
      </w:r>
    </w:p>
    <w:p>
      <w:pPr>
        <w:spacing w:before="75" w:after="0"/>
      </w:pPr>
      <w:r>
        <w:rPr/>
        <w:t xml:space="preserve">图表：2023-2025年微软azure ai studio布局</w:t>
      </w:r>
    </w:p>
    <w:p>
      <w:pPr>
        <w:spacing w:before="75" w:after="0"/>
      </w:pPr>
      <w:r>
        <w:rPr/>
        <w:t xml:space="preserve">图表：2023-2025年英伟达dgx cloud合作生态</w:t>
      </w:r>
    </w:p>
    <w:p>
      <w:pPr>
        <w:spacing w:before="75" w:after="0"/>
      </w:pPr>
      <w:r>
        <w:rPr/>
        <w:t xml:space="preserve">图表：2023-2025年阿里云pai平台服务能力</w:t>
      </w:r>
    </w:p>
    <w:p>
      <w:pPr>
        <w:spacing w:before="75" w:after="0"/>
      </w:pPr>
      <w:r>
        <w:rPr/>
        <w:t xml:space="preserve">图表：2023-2025年华为云modelarts市场渗透</w:t>
      </w:r>
    </w:p>
    <w:p>
      <w:pPr>
        <w:spacing w:before="75" w:after="0"/>
      </w:pPr>
      <w:r>
        <w:rPr/>
        <w:t xml:space="preserve">图表：2023-2025年天翼云算力资源池建设</w:t>
      </w:r>
    </w:p>
    <w:p>
      <w:pPr>
        <w:spacing w:before="75" w:after="0"/>
      </w:pPr>
      <w:r>
        <w:rPr/>
        <w:t xml:space="preserve">图表：2023-2025年国际开源框架引入进展</w:t>
      </w:r>
    </w:p>
    <w:p>
      <w:pPr>
        <w:spacing w:before="75" w:after="0"/>
      </w:pPr>
      <w:r>
        <w:rPr/>
        <w:t xml:space="preserve">图表：2023-2025年高端ai加速芯片供应渠道结构</w:t>
      </w:r>
    </w:p>
    <w:p>
      <w:pPr>
        <w:spacing w:before="75" w:after="0"/>
      </w:pPr>
      <w:r>
        <w:rPr/>
        <w:t xml:space="preserve">图表：2026-2031年全球算力租赁总需求量预测</w:t>
      </w:r>
    </w:p>
    <w:p>
      <w:pPr>
        <w:spacing w:before="75" w:after="0"/>
      </w:pPr>
      <w:r>
        <w:rPr/>
        <w:t xml:space="preserve">图表：2026-2031年全球ai专用算力占比提升预测</w:t>
      </w:r>
    </w:p>
    <w:p>
      <w:pPr>
        <w:spacing w:before="75" w:after="0"/>
      </w:pPr>
      <w:r>
        <w:rPr/>
        <w:t xml:space="preserve">图表：2026-2031年全球区域市场增长潜力预测</w:t>
      </w:r>
    </w:p>
    <w:p>
      <w:pPr>
        <w:spacing w:before="75" w:after="0"/>
      </w:pPr>
      <w:r>
        <w:rPr/>
        <w:t xml:space="preserve">图表：2026-2031年下一代ai芯片架构适配预测</w:t>
      </w:r>
    </w:p>
    <w:p>
      <w:pPr>
        <w:spacing w:before="75" w:after="0"/>
      </w:pPr>
      <w:r>
        <w:rPr/>
        <w:t xml:space="preserve">图表：2026-2031年中国大模型训练常态化需求预测</w:t>
      </w:r>
    </w:p>
    <w:p>
      <w:pPr>
        <w:spacing w:before="75" w:after="0"/>
      </w:pPr>
      <w:r>
        <w:rPr/>
        <w:t xml:space="preserve">图表：2026-2031年中国ai原生应用算力占比预测</w:t>
      </w:r>
    </w:p>
    <w:p>
      <w:pPr>
        <w:spacing w:before="75" w:after="0"/>
      </w:pPr>
      <w:r>
        <w:rPr/>
        <w:t xml:space="preserve">图表：2026-2031年中国头部客户集中采购趋势预测</w:t>
      </w:r>
    </w:p>
    <w:p>
      <w:pPr>
        <w:spacing w:before="75" w:after="0"/>
      </w:pPr>
      <w:r>
        <w:rPr/>
        <w:t xml:space="preserve">图表：2026-2031年中国gpu服务器集群规模预测</w:t>
      </w:r>
    </w:p>
    <w:p>
      <w:pPr>
        <w:spacing w:before="75" w:after="0"/>
      </w:pPr>
      <w:r>
        <w:rPr/>
        <w:t xml:space="preserve">图表：2026-2031年中国sla服务水平协议完善预测</w:t>
      </w:r>
    </w:p>
    <w:p>
      <w:pPr>
        <w:spacing w:before="75" w:after="0"/>
      </w:pPr>
      <w:r>
        <w:rPr/>
        <w:t xml:space="preserve">图表：2026-2031年中国关键芯片国产化率提升预测</w:t>
      </w:r>
    </w:p>
    <w:p>
      <w:pPr>
        <w:spacing w:before="75" w:after="0"/>
      </w:pPr>
      <w:r>
        <w:rPr/>
        <w:t xml:space="preserve">图表：2026-2031年ai专用算力中心建设机会分析</w:t>
      </w:r>
    </w:p>
    <w:p>
      <w:pPr>
        <w:spacing w:before="75" w:after="0"/>
      </w:pPr>
      <w:r>
        <w:rPr/>
        <w:t xml:space="preserve">图表：2026-2031年垂直行业算力平台机会分析</w:t>
      </w:r>
    </w:p>
    <w:p>
      <w:pPr>
        <w:spacing w:before="75" w:after="0"/>
      </w:pPr>
      <w:r>
        <w:rPr/>
        <w:t xml:space="preserve">图表：2026-2031年算力调度软件工具链机会分析</w:t>
      </w:r>
    </w:p>
    <w:p>
      <w:pPr>
        <w:spacing w:before="75" w:after="0"/>
      </w:pPr>
      <w:r>
        <w:rPr/>
        <w:t xml:space="preserve">图表：2026-2031年硬件成本高回报周期长风险分析</w:t>
      </w:r>
    </w:p>
    <w:p>
      <w:pPr>
        <w:spacing w:before="75" w:after="0"/>
      </w:pPr>
      <w:r>
        <w:rPr/>
        <w:t xml:space="preserve">图表：2026-2031年技术快速迭代资产贬值风险分析</w:t>
      </w:r>
    </w:p>
    <w:p>
      <w:pPr>
        <w:spacing w:before="75" w:after="0"/>
      </w:pPr>
      <w:r>
        <w:rPr/>
        <w:t xml:space="preserve">图表：2026-2031年聚焦高需求场景先行投资策略分析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本文地址：https://www.51baogao.cn/baogao/20260624/4068490.shtml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4/40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2026-2031年中国算力租赁行业深度全景调研及投资战略咨询报告</dc:title>
  <dc:description>2026-2031年中国算力租赁行业深度全景调研及投资战略咨询报告</dc:description>
  <dc:subject>2026-2031年中国算力租赁行业深度全景调研及投资战略咨询报告</dc:subject>
  <cp:keywords>研究报告</cp:keywords>
  <cp:category>研究报告</cp:category>
  <cp:lastModifiedBy>北京中道泰和信息咨询有限公司</cp:lastModifiedBy>
  <dcterms:created xsi:type="dcterms:W3CDTF">2026-06-24T19:55:47+08:00</dcterms:created>
  <dcterms:modified xsi:type="dcterms:W3CDTF">2026-06-24T19:55:47+08:00</dcterms:modified>
</cp:coreProperties>
</file>

<file path=docProps/custom.xml><?xml version="1.0" encoding="utf-8"?>
<Properties xmlns="http://schemas.openxmlformats.org/officeDocument/2006/custom-properties" xmlns:vt="http://schemas.openxmlformats.org/officeDocument/2006/docPropsVTypes"/>
</file>