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2026-2031年新能源重卡“十五五”产业链全景调研及投资环境深度剖析报告</w:t>
      </w:r>
    </w:p>
    <w:p>
      <w:pPr>
        <w:spacing w:after="150"/>
      </w:pPr>
      <w:r>
        <w:rPr>
          <w:b w:val="1"/>
          <w:bCs w:val="1"/>
        </w:rPr>
        <w:t xml:space="preserve">报告简介</w:t>
      </w:r>
    </w:p>
    <w:p>
      <w:pPr>
        <w:spacing w:after="150"/>
      </w:pPr>
      <w:r>
        <w:rPr/>
        <w:t xml:space="preserve">新能源重卡是适配干线物流、工程运输、港口矿区作业等重载场景的新型商用车辆，是以电能、氢能等清洁能源为核心动力，替代传统燃油动力的重型运输装备，属于新能源商用汽车的核心细分品类。区别于传统燃油重卡依赖化石能源的驱动模式，新能源重卡依托清洁能源驱动系统、电控系统与储能配套体系运行，具备低排放、低能耗、低噪音的核心特征。该品类聚焦重载运输领域的绿色低碳转型需求，兼顾重载作业性能与生态环保要求，能够适配各类高强度、长时长的商用运输场景，是交通运输领域节能降碳、产业升级的核心载体，也是新能源产业向商用重载领域延伸的关键产品形态。</w:t>
      </w:r>
    </w:p>
    <w:p>
      <w:pPr>
        <w:spacing w:after="150"/>
      </w:pPr>
      <w:r>
        <w:rPr/>
        <w:t xml:space="preserve">随着国内交通运输体系绿色转型持续推进，物流运输、工程基建、港口工矿等下游领域加速迭代，为新能源重卡构筑了完善的市场发展基础。传统燃油重卡长期存在高耗能、高排放的行业短板，难以适配绿色交通的整体发展方向，市场替代空间充足。下游各类重载运输场景的绿色化改造持续推进，各领域逐步完成传统燃油车辆的更新替换，持续释放新能源重卡的应用需求。</w:t>
      </w:r>
    </w:p>
    <w:p>
      <w:pPr>
        <w:spacing w:after="150"/>
      </w:pPr>
      <w:r>
        <w:rPr/>
        <w:t xml:space="preserve">国内绿色低碳、交通强国相关政策体系持续完善，为新能源重卡行业发展提供全方位制度支撑。顶层规划持续聚焦交通运输领域的减排升级，明确商用车辆清洁能源替代的发展导向，引导行业资源向新能源重卡领域集聚。各地结合区域运输场景特点，出台适配的推广应用、配套建设、产业扶持相关举措，完善新能源重卡落地应用的配套保障体系。相关行业标准与技术规范持续更新，针对整车性能、安全标准、配套设施、运维体系的管控体系不断健全，有效规范行业发展秩序，为产业规范化、规模化发展提供坚实的政策保障与制度依据。</w:t>
      </w:r>
    </w:p>
    <w:p>
      <w:pPr>
        <w:spacing w:after="150"/>
      </w:pPr>
      <w:r>
        <w:rPr/>
        <w:t xml:space="preserve">新能源重卡行业在产业迭代中呈现清晰的发展趋势，整体朝着技术高端化、应用场景化、配套一体化、运营规范化的方向演进。技术层面持续突破优化，续航能力、重载性能、补能效率、安全防护水平不断提升，逐步解决重载场景下的应用痛点，全面适配复杂严苛的运输作业需求。产业发展不再局限于单一整车销售，逐步形成整车研发制造、配套设施建设、后期运维服务、能源供给协同发展的完整产业链生态。行业发展模式持续升级，告别粗放式推广逻辑，依托场景化定制、精细化运营提升产业价值，推动行业实现高质量、可持续发展。</w:t>
      </w:r>
    </w:p>
    <w:p>
      <w:pPr>
        <w:spacing w:after="150"/>
      </w:pPr>
      <w:r>
        <w:rPr/>
        <w:t xml:space="preserve">立足2026-2031年“十五五”发展周期，新能源重卡行业具备优质的发展前景与广阔的投资价值。交通运输领域绿色转型的深度推进、下游重载场景的全面升级，将持续激活行业发展动能，推动新能源重卡成为重载运输领域的主流装备。产业链各环节协同度持续提升，技术创新与配套升级形成双向赋能，不断提升行业整体竞争力。随着市场规范化程度持续提高，行业劣质产能逐步出清，具备技术优势、产业链优势与服务优势的市场主体将持续占据核心市场份额。整体来看，新能源重卡产业契合国家产业升级与绿色发展核心导向，产业成长性与投资价值突出，是未来五年交通运输与新能源产业融合发展的核心细分领域。</w:t>
      </w:r>
    </w:p>
    <w:p>
      <w:pPr>
        <w:spacing w:after="150"/>
      </w:pPr>
      <w:r>
        <w:rPr/>
        <w:t xml:space="preserve">《2026-2031年新能源重卡“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重卡行业规划方向机及未来5年行业投资方向;预测并提出了新能源重卡“十五五”整体规划目标及方向、规划内容的建议等;最后，就新能源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“十四五”期间新能源重卡产业发展回顾与成就总结</w:t>
      </w:r>
    </w:p>
    <w:p>
      <w:pPr>
        <w:spacing w:before="75" w:after="0"/>
      </w:pPr>
      <w:r>
        <w:rPr/>
        <w:t xml:space="preserve">第一节 “十四五”经济社会发展对新能源重卡产业的支撑作用</w:t>
      </w:r>
    </w:p>
    <w:p>
      <w:pPr>
        <w:spacing w:before="75" w:after="0"/>
      </w:pPr>
      <w:r>
        <w:rPr/>
        <w:t xml:space="preserve">一、国家双碳战略与交通领域绿色转型政策导向</w:t>
      </w:r>
    </w:p>
    <w:p>
      <w:pPr>
        <w:spacing w:before="75" w:after="0"/>
      </w:pPr>
      <w:r>
        <w:rPr/>
        <w:t xml:space="preserve">二、基础设施建设与能源结构优化对产业的促进</w:t>
      </w:r>
    </w:p>
    <w:p>
      <w:pPr>
        <w:spacing w:before="75" w:after="0"/>
      </w:pPr>
      <w:r>
        <w:rPr/>
        <w:t xml:space="preserve">三、区域协同发展与产业集群初步形成</w:t>
      </w:r>
    </w:p>
    <w:p>
      <w:pPr>
        <w:spacing w:before="75" w:after="0"/>
      </w:pPr>
      <w:r>
        <w:rPr/>
        <w:t xml:space="preserve">第二节 2021-2025年新能源重卡产业发展规模与经济效益分析</w:t>
      </w:r>
    </w:p>
    <w:p>
      <w:pPr>
        <w:spacing w:before="75" w:after="0"/>
      </w:pPr>
      <w:r>
        <w:rPr/>
        <w:t xml:space="preserve">一、产销量增长趋势与市场渗透率变化</w:t>
      </w:r>
    </w:p>
    <w:p>
      <w:pPr>
        <w:spacing w:before="75" w:after="0"/>
      </w:pPr>
      <w:r>
        <w:rPr/>
        <w:t xml:space="preserve">二、产业链各环节产值与利润结构演变</w:t>
      </w:r>
    </w:p>
    <w:p>
      <w:pPr>
        <w:spacing w:before="75" w:after="0"/>
      </w:pPr>
      <w:r>
        <w:rPr/>
        <w:t xml:space="preserve">三、企业主体数量、集中度与竞争格局变化</w:t>
      </w:r>
    </w:p>
    <w:p>
      <w:pPr>
        <w:spacing w:before="75" w:after="0"/>
      </w:pPr>
      <w:r>
        <w:rPr/>
        <w:t xml:space="preserve">第三节 技术路线演进与核心能力建设成果</w:t>
      </w:r>
    </w:p>
    <w:p>
      <w:pPr>
        <w:spacing w:before="75" w:after="0"/>
      </w:pPr>
      <w:r>
        <w:rPr/>
        <w:t xml:space="preserve">一、纯电、换电、氢燃料等技术路径占比变化</w:t>
      </w:r>
    </w:p>
    <w:p>
      <w:pPr>
        <w:spacing w:before="75" w:after="0"/>
      </w:pPr>
      <w:r>
        <w:rPr/>
        <w:t xml:space="preserve">二、动力电池、电驱系统、整车集成技术突破</w:t>
      </w:r>
    </w:p>
    <w:p>
      <w:pPr>
        <w:spacing w:before="75" w:after="0"/>
      </w:pPr>
      <w:r>
        <w:rPr/>
        <w:t xml:space="preserve">三、标准体系、测试验证与安全监管机制完善</w:t>
      </w:r>
    </w:p>
    <w:p>
      <w:pPr>
        <w:spacing w:before="75" w:after="0"/>
      </w:pPr>
      <w:r>
        <w:rPr>
          <w:b w:val="1"/>
          <w:bCs w:val="1"/>
        </w:rPr>
        <w:t xml:space="preserve">第二章 新能源重卡产业“十五五”发展环境综合研判</w:t>
      </w:r>
    </w:p>
    <w:p>
      <w:pPr>
        <w:spacing w:before="75" w:after="0"/>
      </w:pPr>
      <w:r>
        <w:rPr/>
        <w:t xml:space="preserve">第一节 宏观经济与能源转型趋势展望</w:t>
      </w:r>
    </w:p>
    <w:p>
      <w:pPr>
        <w:spacing w:before="75" w:after="0"/>
      </w:pPr>
      <w:r>
        <w:rPr/>
        <w:t xml:space="preserve">一、全球碳中和进程对重型运输脱碳的刚性要求</w:t>
      </w:r>
    </w:p>
    <w:p>
      <w:pPr>
        <w:spacing w:before="75" w:after="0"/>
      </w:pPr>
      <w:r>
        <w:rPr/>
        <w:t xml:space="preserve">二、中国新型工业化与绿色交通体系建设方向</w:t>
      </w:r>
    </w:p>
    <w:p>
      <w:pPr>
        <w:spacing w:before="75" w:after="0"/>
      </w:pPr>
      <w:r>
        <w:rPr/>
        <w:t xml:space="preserve">三、电力、氢能等清洁能源供给能力预测</w:t>
      </w:r>
    </w:p>
    <w:p>
      <w:pPr>
        <w:spacing w:before="75" w:after="0"/>
      </w:pPr>
      <w:r>
        <w:rPr/>
        <w:t xml:space="preserve">第二节 政策法规与行业监管体系演进预期</w:t>
      </w:r>
    </w:p>
    <w:p>
      <w:pPr>
        <w:spacing w:before="75" w:after="0"/>
      </w:pPr>
      <w:r>
        <w:rPr/>
        <w:t xml:space="preserve">一、碳排放交易机制对重卡运营成本的影响</w:t>
      </w:r>
    </w:p>
    <w:p>
      <w:pPr>
        <w:spacing w:before="75" w:after="0"/>
      </w:pPr>
      <w:r>
        <w:rPr/>
        <w:t xml:space="preserve">二、新能源汽车积分与能耗限值政策深化</w:t>
      </w:r>
    </w:p>
    <w:p>
      <w:pPr>
        <w:spacing w:before="75" w:after="0"/>
      </w:pPr>
      <w:r>
        <w:rPr/>
        <w:t xml:space="preserve">三、道路运输管理与车辆准入制度优化方向</w:t>
      </w:r>
    </w:p>
    <w:p>
      <w:pPr>
        <w:spacing w:before="75" w:after="0"/>
      </w:pPr>
      <w:r>
        <w:rPr/>
        <w:t xml:space="preserve">第三节 市场需求结构与应用场景拓展趋势</w:t>
      </w:r>
    </w:p>
    <w:p>
      <w:pPr>
        <w:spacing w:before="75" w:after="0"/>
      </w:pPr>
      <w:r>
        <w:rPr/>
        <w:t xml:space="preserve">一、干线物流、港口短倒、矿山作业等场景电动化潜力</w:t>
      </w:r>
    </w:p>
    <w:p>
      <w:pPr>
        <w:spacing w:before="75" w:after="0"/>
      </w:pPr>
      <w:r>
        <w:rPr/>
        <w:t xml:space="preserve">二、用户对tco(全生命周期成本)敏感度变化</w:t>
      </w:r>
    </w:p>
    <w:p>
      <w:pPr>
        <w:spacing w:before="75" w:after="0"/>
      </w:pPr>
      <w:r>
        <w:rPr/>
        <w:t xml:space="preserve">三、车队运营商与大型物流企业采购行为演变</w:t>
      </w:r>
    </w:p>
    <w:p>
      <w:pPr>
        <w:spacing w:before="75" w:after="0"/>
      </w:pPr>
      <w:r>
        <w:rPr>
          <w:b w:val="1"/>
          <w:bCs w:val="1"/>
        </w:rPr>
        <w:t xml:space="preserve">第三章 全球新能源重卡产业发展格局与竞争态势</w:t>
      </w:r>
    </w:p>
    <w:p>
      <w:pPr>
        <w:spacing w:before="75" w:after="0"/>
      </w:pPr>
      <w:r>
        <w:rPr/>
        <w:t xml:space="preserve">第一节 主要国家和地区产业发展现状</w:t>
      </w:r>
    </w:p>
    <w:p>
      <w:pPr>
        <w:spacing w:before="75" w:after="0"/>
      </w:pPr>
      <w:r>
        <w:rPr/>
        <w:t xml:space="preserve">一、欧洲：法规驱动下的氢电并行发展路径</w:t>
      </w:r>
    </w:p>
    <w:p>
      <w:pPr>
        <w:spacing w:before="75" w:after="0"/>
      </w:pPr>
      <w:r>
        <w:rPr/>
        <w:t xml:space="preserve">二、北美：特斯拉semi引领的纯电重卡商业化尝试</w:t>
      </w:r>
    </w:p>
    <w:p>
      <w:pPr>
        <w:spacing w:before="75" w:after="0"/>
      </w:pPr>
      <w:r>
        <w:rPr/>
        <w:t xml:space="preserve">三、日韩：氢能重卡技术储备与示范应用进展</w:t>
      </w:r>
    </w:p>
    <w:p>
      <w:pPr>
        <w:spacing w:before="75" w:after="0"/>
      </w:pPr>
      <w:r>
        <w:rPr/>
        <w:t xml:space="preserve">第二节 国际头部企业战略布局与技术路线选择</w:t>
      </w:r>
    </w:p>
    <w:p>
      <w:pPr>
        <w:spacing w:before="75" w:after="0"/>
      </w:pPr>
      <w:r>
        <w:rPr/>
        <w:t xml:space="preserve">一、戴姆勒、沃尔沃、斯堪尼亚等传统巨头转型策略</w:t>
      </w:r>
    </w:p>
    <w:p>
      <w:pPr>
        <w:spacing w:before="75" w:after="0"/>
      </w:pPr>
      <w:r>
        <w:rPr/>
        <w:t xml:space="preserve">二、新兴企业技术差异化与市场切入方式</w:t>
      </w:r>
    </w:p>
    <w:p>
      <w:pPr>
        <w:spacing w:before="75" w:after="0"/>
      </w:pPr>
      <w:r>
        <w:rPr/>
        <w:t xml:space="preserve">三、跨国供应链合作与本地化生产趋势</w:t>
      </w:r>
    </w:p>
    <w:p>
      <w:pPr>
        <w:spacing w:before="75" w:after="0"/>
      </w:pPr>
      <w:r>
        <w:rPr/>
        <w:t xml:space="preserve">第三节 中国在全球产业链中的地位与挑战</w:t>
      </w:r>
    </w:p>
    <w:p>
      <w:pPr>
        <w:spacing w:before="75" w:after="0"/>
      </w:pPr>
      <w:r>
        <w:rPr/>
        <w:t xml:space="preserve">一、制造规模与出口竞争力分析</w:t>
      </w:r>
    </w:p>
    <w:p>
      <w:pPr>
        <w:spacing w:before="75" w:after="0"/>
      </w:pPr>
      <w:r>
        <w:rPr/>
        <w:t xml:space="preserve">二、核心技术自主可控程度评估</w:t>
      </w:r>
    </w:p>
    <w:p>
      <w:pPr>
        <w:spacing w:before="75" w:after="0"/>
      </w:pPr>
      <w:r>
        <w:rPr/>
        <w:t xml:space="preserve">三、国际标准参与度与品牌影响力提升空间</w:t>
      </w:r>
    </w:p>
    <w:p>
      <w:pPr>
        <w:spacing w:before="75" w:after="0"/>
      </w:pPr>
      <w:r>
        <w:rPr>
          <w:b w:val="1"/>
          <w:bCs w:val="1"/>
        </w:rPr>
        <w:t xml:space="preserve">第四章 新能源重卡整车制造环节深度解析</w:t>
      </w:r>
    </w:p>
    <w:p>
      <w:pPr>
        <w:spacing w:before="75" w:after="0"/>
      </w:pPr>
      <w:r>
        <w:rPr/>
        <w:t xml:space="preserve">第一节 整车企业类型与市场格局演变</w:t>
      </w:r>
    </w:p>
    <w:p>
      <w:pPr>
        <w:spacing w:before="75" w:after="0"/>
      </w:pPr>
      <w:r>
        <w:rPr/>
        <w:t xml:space="preserve">一、传统重卡企业电动化转型进展</w:t>
      </w:r>
    </w:p>
    <w:p>
      <w:pPr>
        <w:spacing w:before="75" w:after="0"/>
      </w:pPr>
      <w:r>
        <w:rPr/>
        <w:t xml:space="preserve">二、新势力与跨界企业进入情况</w:t>
      </w:r>
    </w:p>
    <w:p>
      <w:pPr>
        <w:spacing w:before="75" w:after="0"/>
      </w:pPr>
      <w:r>
        <w:rPr/>
        <w:t xml:space="preserve">三、专用车改装企业角色定位</w:t>
      </w:r>
    </w:p>
    <w:p>
      <w:pPr>
        <w:spacing w:before="75" w:after="0"/>
      </w:pPr>
      <w:r>
        <w:rPr/>
        <w:t xml:space="preserve">第二节 产品平台化与模块化发展趋势</w:t>
      </w:r>
    </w:p>
    <w:p>
      <w:pPr>
        <w:spacing w:before="75" w:after="0"/>
      </w:pPr>
      <w:r>
        <w:rPr/>
        <w:t xml:space="preserve">一、底盘通用化设计对成本控制的影响</w:t>
      </w:r>
    </w:p>
    <w:p>
      <w:pPr>
        <w:spacing w:before="75" w:after="0"/>
      </w:pPr>
      <w:r>
        <w:rPr/>
        <w:t xml:space="preserve">二、多能源平台兼容性技术路径</w:t>
      </w:r>
    </w:p>
    <w:p>
      <w:pPr>
        <w:spacing w:before="75" w:after="0"/>
      </w:pPr>
      <w:r>
        <w:rPr/>
        <w:t xml:space="preserve">三、智能化与网联化功能集成方向</w:t>
      </w:r>
    </w:p>
    <w:p>
      <w:pPr>
        <w:spacing w:before="75" w:after="0"/>
      </w:pPr>
      <w:r>
        <w:rPr/>
        <w:t xml:space="preserve">第三节 制造能力与产能布局优化方向</w:t>
      </w:r>
    </w:p>
    <w:p>
      <w:pPr>
        <w:spacing w:before="75" w:after="0"/>
      </w:pPr>
      <w:r>
        <w:rPr/>
        <w:t xml:space="preserve">一、现有产能利用率与结构性过剩分析</w:t>
      </w:r>
    </w:p>
    <w:p>
      <w:pPr>
        <w:spacing w:before="75" w:after="0"/>
      </w:pPr>
      <w:r>
        <w:rPr/>
        <w:t xml:space="preserve">二、区域产能协同与集群化发展建议</w:t>
      </w:r>
    </w:p>
    <w:p>
      <w:pPr>
        <w:spacing w:before="75" w:after="0"/>
      </w:pPr>
      <w:r>
        <w:rPr/>
        <w:t xml:space="preserve">三、柔性制造与定制化生产能力建设</w:t>
      </w:r>
    </w:p>
    <w:p>
      <w:pPr>
        <w:spacing w:before="75" w:after="0"/>
      </w:pPr>
      <w:r>
        <w:rPr>
          <w:b w:val="1"/>
          <w:bCs w:val="1"/>
        </w:rPr>
        <w:t xml:space="preserve">第五章 动力电池系统产业链全景分析</w:t>
      </w:r>
    </w:p>
    <w:p>
      <w:pPr>
        <w:spacing w:before="75" w:after="0"/>
      </w:pPr>
      <w:r>
        <w:rPr/>
        <w:t xml:space="preserve">第一节 动力电池技术路线竞争格局</w:t>
      </w:r>
    </w:p>
    <w:p>
      <w:pPr>
        <w:spacing w:before="75" w:after="0"/>
      </w:pPr>
      <w:r>
        <w:rPr/>
        <w:t xml:space="preserve">一、磷酸铁锂主导地位确立过程</w:t>
      </w:r>
    </w:p>
    <w:p>
      <w:pPr>
        <w:spacing w:before="75" w:after="0"/>
      </w:pPr>
      <w:r>
        <w:rPr/>
        <w:t xml:space="preserve">二、高镍三元在特定场景的应用探索</w:t>
      </w:r>
    </w:p>
    <w:p>
      <w:pPr>
        <w:spacing w:before="75" w:after="0"/>
      </w:pPr>
      <w:r>
        <w:rPr/>
        <w:t xml:space="preserve">三、固态电池等下一代技术研发布局</w:t>
      </w:r>
    </w:p>
    <w:p>
      <w:pPr>
        <w:spacing w:before="75" w:after="0"/>
      </w:pPr>
      <w:r>
        <w:rPr/>
        <w:t xml:space="preserve">第二节 电池性能需求与重卡适配性挑战</w:t>
      </w:r>
    </w:p>
    <w:p>
      <w:pPr>
        <w:spacing w:before="75" w:after="0"/>
      </w:pPr>
      <w:r>
        <w:rPr/>
        <w:t xml:space="preserve">一、能量密度、功率密度与循环寿命要求</w:t>
      </w:r>
    </w:p>
    <w:p>
      <w:pPr>
        <w:spacing w:before="75" w:after="0"/>
      </w:pPr>
      <w:r>
        <w:rPr/>
        <w:t xml:space="preserve">二、热管理与安全防护系统特殊性</w:t>
      </w:r>
    </w:p>
    <w:p>
      <w:pPr>
        <w:spacing w:before="75" w:after="0"/>
      </w:pPr>
      <w:r>
        <w:rPr/>
        <w:t xml:space="preserve">三、快充与换电模式对电池设计的影响</w:t>
      </w:r>
    </w:p>
    <w:p>
      <w:pPr>
        <w:spacing w:before="75" w:after="0"/>
      </w:pPr>
      <w:r>
        <w:rPr/>
        <w:t xml:space="preserve">第三节 2026-2031年电池产业链投资机会预测</w:t>
      </w:r>
    </w:p>
    <w:p>
      <w:pPr>
        <w:spacing w:before="75" w:after="0"/>
      </w:pPr>
      <w:r>
        <w:rPr/>
        <w:t xml:space="preserve">一、材料体系创新与成本下降路径</w:t>
      </w:r>
    </w:p>
    <w:p>
      <w:pPr>
        <w:spacing w:before="75" w:after="0"/>
      </w:pPr>
      <w:r>
        <w:rPr/>
        <w:t xml:space="preserve">二、回收利用体系构建与闭环经济模式</w:t>
      </w:r>
    </w:p>
    <w:p>
      <w:pPr>
        <w:spacing w:before="75" w:after="0"/>
      </w:pPr>
      <w:r>
        <w:rPr/>
        <w:t xml:space="preserve">三、专用电池包标准化与互换性推进</w:t>
      </w:r>
    </w:p>
    <w:p>
      <w:pPr>
        <w:spacing w:before="75" w:after="0"/>
      </w:pPr>
      <w:r>
        <w:rPr>
          <w:b w:val="1"/>
          <w:bCs w:val="1"/>
        </w:rPr>
        <w:t xml:space="preserve">第六章 氢燃料电池系统产业发展前景</w:t>
      </w:r>
    </w:p>
    <w:p>
      <w:pPr>
        <w:spacing w:before="75" w:after="0"/>
      </w:pPr>
      <w:r>
        <w:rPr/>
        <w:t xml:space="preserve">第一节 氢燃料重卡技术成熟度评估</w:t>
      </w:r>
    </w:p>
    <w:p>
      <w:pPr>
        <w:spacing w:before="75" w:after="0"/>
      </w:pPr>
      <w:r>
        <w:rPr/>
        <w:t xml:space="preserve">一、电堆功率密度与耐久性提升进展</w:t>
      </w:r>
    </w:p>
    <w:p>
      <w:pPr>
        <w:spacing w:before="75" w:after="0"/>
      </w:pPr>
      <w:r>
        <w:rPr/>
        <w:t xml:space="preserve">二、关键材料国产化替代进程</w:t>
      </w:r>
    </w:p>
    <w:p>
      <w:pPr>
        <w:spacing w:before="75" w:after="0"/>
      </w:pPr>
      <w:r>
        <w:rPr/>
        <w:t xml:space="preserve">三、系统集成与整车匹配优化成果</w:t>
      </w:r>
    </w:p>
    <w:p>
      <w:pPr>
        <w:spacing w:before="75" w:after="0"/>
      </w:pPr>
      <w:r>
        <w:rPr/>
        <w:t xml:space="preserve">第二节 氢能基础设施制约因素分析</w:t>
      </w:r>
    </w:p>
    <w:p>
      <w:pPr>
        <w:spacing w:before="75" w:after="0"/>
      </w:pPr>
      <w:r>
        <w:rPr/>
        <w:t xml:space="preserve">一、加氢站网络覆盖密度与建设成本</w:t>
      </w:r>
    </w:p>
    <w:p>
      <w:pPr>
        <w:spacing w:before="75" w:after="0"/>
      </w:pPr>
      <w:r>
        <w:rPr/>
        <w:t xml:space="preserve">二、绿氢制备与储运经济性瓶颈</w:t>
      </w:r>
    </w:p>
    <w:p>
      <w:pPr>
        <w:spacing w:before="75" w:after="0"/>
      </w:pPr>
      <w:r>
        <w:rPr/>
        <w:t xml:space="preserve">三、跨区域氢能走廊规划落地难度</w:t>
      </w:r>
    </w:p>
    <w:p>
      <w:pPr>
        <w:spacing w:before="75" w:after="0"/>
      </w:pPr>
      <w:r>
        <w:rPr/>
        <w:t xml:space="preserve">第三节 “十五五”氢燃料重卡商业化路径预测</w:t>
      </w:r>
    </w:p>
    <w:p>
      <w:pPr>
        <w:spacing w:before="75" w:after="0"/>
      </w:pPr>
      <w:r>
        <w:rPr/>
        <w:t xml:space="preserve">一、示范城市群政策延续与扩围预期</w:t>
      </w:r>
    </w:p>
    <w:p>
      <w:pPr>
        <w:spacing w:before="75" w:after="0"/>
      </w:pPr>
      <w:r>
        <w:rPr/>
        <w:t xml:space="preserve">二、特定场景(如矿区、港口)先行先试策略</w:t>
      </w:r>
    </w:p>
    <w:p>
      <w:pPr>
        <w:spacing w:before="75" w:after="0"/>
      </w:pPr>
      <w:r>
        <w:rPr/>
        <w:t xml:space="preserve">三、产业链协同降本与规模化应用拐点判断</w:t>
      </w:r>
    </w:p>
    <w:p>
      <w:pPr>
        <w:spacing w:before="75" w:after="0"/>
      </w:pPr>
      <w:r>
        <w:rPr>
          <w:b w:val="1"/>
          <w:bCs w:val="1"/>
        </w:rPr>
        <w:t xml:space="preserve">第七章 电驱与电控系统核心部件发展态势</w:t>
      </w:r>
    </w:p>
    <w:p>
      <w:pPr>
        <w:spacing w:before="75" w:after="0"/>
      </w:pPr>
      <w:r>
        <w:rPr/>
        <w:t xml:space="preserve">第一节 驱动电机技术演进与国产替代进展</w:t>
      </w:r>
    </w:p>
    <w:p>
      <w:pPr>
        <w:spacing w:before="75" w:after="0"/>
      </w:pPr>
      <w:r>
        <w:rPr/>
        <w:t xml:space="preserve">一、永磁同步电机效率与功率密度提升</w:t>
      </w:r>
    </w:p>
    <w:p>
      <w:pPr>
        <w:spacing w:before="75" w:after="0"/>
      </w:pPr>
      <w:r>
        <w:rPr/>
        <w:t xml:space="preserve">二、多合一集成电驱系统普及趋势</w:t>
      </w:r>
    </w:p>
    <w:p>
      <w:pPr>
        <w:spacing w:before="75" w:after="0"/>
      </w:pPr>
      <w:r>
        <w:rPr/>
        <w:t xml:space="preserve">三、高速电机与碳化硅器件应用前景</w:t>
      </w:r>
    </w:p>
    <w:p>
      <w:pPr>
        <w:spacing w:before="75" w:after="0"/>
      </w:pPr>
      <w:r>
        <w:rPr/>
        <w:t xml:space="preserve">第二节 电控系统智能化与功能安全升级</w:t>
      </w:r>
    </w:p>
    <w:p>
      <w:pPr>
        <w:spacing w:before="75" w:after="0"/>
      </w:pPr>
      <w:r>
        <w:rPr/>
        <w:t xml:space="preserve">一、整车控制器(vcu)算法优化方向</w:t>
      </w:r>
    </w:p>
    <w:p>
      <w:pPr>
        <w:spacing w:before="75" w:after="0"/>
      </w:pPr>
      <w:r>
        <w:rPr/>
        <w:t xml:space="preserve">二、功能安全(iso 26262)合规要求</w:t>
      </w:r>
    </w:p>
    <w:p>
      <w:pPr>
        <w:spacing w:before="75" w:after="0"/>
      </w:pPr>
      <w:r>
        <w:rPr/>
        <w:t xml:space="preserve">三、ota远程升级与故障诊断能力构建</w:t>
      </w:r>
    </w:p>
    <w:p>
      <w:pPr>
        <w:spacing w:before="75" w:after="0"/>
      </w:pPr>
      <w:r>
        <w:rPr/>
        <w:t xml:space="preserve">第三节 核心部件产业链安全与供应链韧性</w:t>
      </w:r>
    </w:p>
    <w:p>
      <w:pPr>
        <w:spacing w:before="75" w:after="0"/>
      </w:pPr>
      <w:r>
        <w:rPr/>
        <w:t xml:space="preserve">一、芯片、igbt等关键元器件供应风险</w:t>
      </w:r>
    </w:p>
    <w:p>
      <w:pPr>
        <w:spacing w:before="75" w:after="0"/>
      </w:pPr>
      <w:r>
        <w:rPr/>
        <w:t xml:space="preserve">二、本土供应商技术突破与市场份额变化</w:t>
      </w:r>
    </w:p>
    <w:p>
      <w:pPr>
        <w:spacing w:before="75" w:after="0"/>
      </w:pPr>
      <w:r>
        <w:rPr/>
        <w:t xml:space="preserve">三、多元化采购与备份供应链建设策略</w:t>
      </w:r>
    </w:p>
    <w:p>
      <w:pPr>
        <w:spacing w:before="75" w:after="0"/>
      </w:pPr>
      <w:r>
        <w:rPr>
          <w:b w:val="1"/>
          <w:bCs w:val="1"/>
        </w:rPr>
        <w:t xml:space="preserve">第八章 充换电基础设施建设与运营模式</w:t>
      </w:r>
    </w:p>
    <w:p>
      <w:pPr>
        <w:spacing w:before="75" w:after="0"/>
      </w:pPr>
      <w:r>
        <w:rPr/>
        <w:t xml:space="preserve">第一节 充电基础设施发展现状</w:t>
      </w:r>
    </w:p>
    <w:p>
      <w:pPr>
        <w:spacing w:before="75" w:after="0"/>
      </w:pPr>
      <w:r>
        <w:rPr/>
        <w:t xml:space="preserve">一、超充桩功率等级与部署密度分析</w:t>
      </w:r>
    </w:p>
    <w:p>
      <w:pPr>
        <w:spacing w:before="75" w:after="0"/>
      </w:pPr>
      <w:r>
        <w:rPr/>
        <w:t xml:space="preserve">二、高速公路与物流枢纽充电网络覆盖</w:t>
      </w:r>
    </w:p>
    <w:p>
      <w:pPr>
        <w:spacing w:before="75" w:after="0"/>
      </w:pPr>
      <w:r>
        <w:rPr/>
        <w:t xml:space="preserve">三、电网接入与负荷管理挑战</w:t>
      </w:r>
    </w:p>
    <w:p>
      <w:pPr>
        <w:spacing w:before="75" w:after="0"/>
      </w:pPr>
      <w:r>
        <w:rPr/>
        <w:t xml:space="preserve">第二节 换电模式商业化进展与标准统一</w:t>
      </w:r>
    </w:p>
    <w:p>
      <w:pPr>
        <w:spacing w:before="75" w:after="0"/>
      </w:pPr>
      <w:r>
        <w:rPr/>
        <w:t xml:space="preserve">一、换电站建设数量与运营效率评估</w:t>
      </w:r>
    </w:p>
    <w:p>
      <w:pPr>
        <w:spacing w:before="75" w:after="0"/>
      </w:pPr>
      <w:r>
        <w:rPr/>
        <w:t xml:space="preserve">二、电池包标准、接口协议统一进程</w:t>
      </w:r>
    </w:p>
    <w:p>
      <w:pPr>
        <w:spacing w:before="75" w:after="0"/>
      </w:pPr>
      <w:r>
        <w:rPr/>
        <w:t xml:space="preserve">三、车电分离金融模式创新与风险</w:t>
      </w:r>
    </w:p>
    <w:p>
      <w:pPr>
        <w:spacing w:before="75" w:after="0"/>
      </w:pPr>
      <w:r>
        <w:rPr/>
        <w:t xml:space="preserve">第三节 “十五五”基础设施投资重点方向</w:t>
      </w:r>
    </w:p>
    <w:p>
      <w:pPr>
        <w:spacing w:before="75" w:after="0"/>
      </w:pPr>
      <w:r>
        <w:rPr/>
        <w:t xml:space="preserve">一、光储充换一体化综合能源站布局</w:t>
      </w:r>
    </w:p>
    <w:p>
      <w:pPr>
        <w:spacing w:before="75" w:after="0"/>
      </w:pPr>
      <w:r>
        <w:rPr/>
        <w:t xml:space="preserve">二、智能调度与负荷聚合平台建设</w:t>
      </w:r>
    </w:p>
    <w:p>
      <w:pPr>
        <w:spacing w:before="75" w:after="0"/>
      </w:pPr>
      <w:r>
        <w:rPr/>
        <w:t xml:space="preserve">三、跨区域互联互通与结算体系完善</w:t>
      </w:r>
    </w:p>
    <w:p>
      <w:pPr>
        <w:spacing w:before="75" w:after="0"/>
      </w:pPr>
      <w:r>
        <w:rPr>
          <w:b w:val="1"/>
          <w:bCs w:val="1"/>
        </w:rPr>
        <w:t xml:space="preserve">第九章 氢能基础设施规划与投资前景</w:t>
      </w:r>
    </w:p>
    <w:p>
      <w:pPr>
        <w:spacing w:before="75" w:after="0"/>
      </w:pPr>
      <w:r>
        <w:rPr/>
        <w:t xml:space="preserve">第一节 加氢站建设现状与区域分布特征</w:t>
      </w:r>
    </w:p>
    <w:p>
      <w:pPr>
        <w:spacing w:before="75" w:after="0"/>
      </w:pPr>
      <w:r>
        <w:rPr/>
        <w:t xml:space="preserve">一、示范城市群加氢站数量与服务能力</w:t>
      </w:r>
    </w:p>
    <w:p>
      <w:pPr>
        <w:spacing w:before="75" w:after="0"/>
      </w:pPr>
      <w:r>
        <w:rPr/>
        <w:t xml:space="preserve">二、站内制氢与外供氢模式经济性对比</w:t>
      </w:r>
    </w:p>
    <w:p>
      <w:pPr>
        <w:spacing w:before="75" w:after="0"/>
      </w:pPr>
      <w:r>
        <w:rPr/>
        <w:t xml:space="preserve">三、安全监管与审批流程优化进展</w:t>
      </w:r>
    </w:p>
    <w:p>
      <w:pPr>
        <w:spacing w:before="75" w:after="0"/>
      </w:pPr>
      <w:r>
        <w:rPr/>
        <w:t xml:space="preserve">第二节 绿氢制备与输配体系建设路径</w:t>
      </w:r>
    </w:p>
    <w:p>
      <w:pPr>
        <w:spacing w:before="75" w:after="0"/>
      </w:pPr>
      <w:r>
        <w:rPr/>
        <w:t xml:space="preserve">一、可再生能源制氢项目落地情况</w:t>
      </w:r>
    </w:p>
    <w:p>
      <w:pPr>
        <w:spacing w:before="75" w:after="0"/>
      </w:pPr>
      <w:r>
        <w:rPr/>
        <w:t xml:space="preserve">二、管道输氢与液氢运输技术可行性</w:t>
      </w:r>
    </w:p>
    <w:p>
      <w:pPr>
        <w:spacing w:before="75" w:after="0"/>
      </w:pPr>
      <w:r>
        <w:rPr/>
        <w:t xml:space="preserve">三、氢能交易平台与价格形成机制探索</w:t>
      </w:r>
    </w:p>
    <w:p>
      <w:pPr>
        <w:spacing w:before="75" w:after="0"/>
      </w:pPr>
      <w:r>
        <w:rPr/>
        <w:t xml:space="preserve">第三节 2026-2031年氢能基建投资规模预测</w:t>
      </w:r>
    </w:p>
    <w:p>
      <w:pPr>
        <w:spacing w:before="75" w:after="0"/>
      </w:pPr>
      <w:r>
        <w:rPr/>
        <w:t xml:space="preserve">一、加氢站网络密度目标与建设节奏</w:t>
      </w:r>
    </w:p>
    <w:p>
      <w:pPr>
        <w:spacing w:before="75" w:after="0"/>
      </w:pPr>
      <w:r>
        <w:rPr/>
        <w:t xml:space="preserve">二、制氢、储运、加注全链条投资需求</w:t>
      </w:r>
    </w:p>
    <w:p>
      <w:pPr>
        <w:spacing w:before="75" w:after="0"/>
      </w:pPr>
      <w:r>
        <w:rPr/>
        <w:t xml:space="preserve">三、公私合营(ppp)等融资模式创新</w:t>
      </w:r>
    </w:p>
    <w:p>
      <w:pPr>
        <w:spacing w:before="75" w:after="0"/>
      </w:pPr>
      <w:r>
        <w:rPr>
          <w:b w:val="1"/>
          <w:bCs w:val="1"/>
        </w:rPr>
        <w:t xml:space="preserve">第十章 新能源重卡后市场服务体系构建</w:t>
      </w:r>
    </w:p>
    <w:p>
      <w:pPr>
        <w:spacing w:before="75" w:after="0"/>
      </w:pPr>
      <w:r>
        <w:rPr/>
        <w:t xml:space="preserve">第一节 维修保养体系适应性改造需求</w:t>
      </w:r>
    </w:p>
    <w:p>
      <w:pPr>
        <w:spacing w:before="75" w:after="0"/>
      </w:pPr>
      <w:r>
        <w:rPr/>
        <w:t xml:space="preserve">一、传统服务网点电动化能力升级</w:t>
      </w:r>
    </w:p>
    <w:p>
      <w:pPr>
        <w:spacing w:before="75" w:after="0"/>
      </w:pPr>
      <w:r>
        <w:rPr/>
        <w:t xml:space="preserve">二、远程诊断与预测性维护技术应用</w:t>
      </w:r>
    </w:p>
    <w:p>
      <w:pPr>
        <w:spacing w:before="75" w:after="0"/>
      </w:pPr>
      <w:r>
        <w:rPr/>
        <w:t xml:space="preserve">三、专用工具与技师培训体系建设</w:t>
      </w:r>
    </w:p>
    <w:p>
      <w:pPr>
        <w:spacing w:before="75" w:after="0"/>
      </w:pPr>
      <w:r>
        <w:rPr/>
        <w:t xml:space="preserve">第二节 电池资产管理与梯次利用模式</w:t>
      </w:r>
    </w:p>
    <w:p>
      <w:pPr>
        <w:spacing w:before="75" w:after="0"/>
      </w:pPr>
      <w:r>
        <w:rPr/>
        <w:t xml:space="preserve">一、电池健康状态(soh)监测体系</w:t>
      </w:r>
    </w:p>
    <w:p>
      <w:pPr>
        <w:spacing w:before="75" w:after="0"/>
      </w:pPr>
      <w:r>
        <w:rPr/>
        <w:t xml:space="preserve">二、退役电池在储能等领域的应用场景</w:t>
      </w:r>
    </w:p>
    <w:p>
      <w:pPr>
        <w:spacing w:before="75" w:after="0"/>
      </w:pPr>
      <w:r>
        <w:rPr/>
        <w:t xml:space="preserve">三、残值评估与回购机制设计</w:t>
      </w:r>
    </w:p>
    <w:p>
      <w:pPr>
        <w:spacing w:before="75" w:after="0"/>
      </w:pPr>
      <w:r>
        <w:rPr/>
        <w:t xml:space="preserve">第三节 金融保险与租赁服务创新方向</w:t>
      </w:r>
    </w:p>
    <w:p>
      <w:pPr>
        <w:spacing w:before="75" w:after="0"/>
      </w:pPr>
      <w:r>
        <w:rPr/>
        <w:t xml:space="preserve">一、车电分离融资租赁产品设计</w:t>
      </w:r>
    </w:p>
    <w:p>
      <w:pPr>
        <w:spacing w:before="75" w:after="0"/>
      </w:pPr>
      <w:r>
        <w:rPr/>
        <w:t xml:space="preserve">二、基于使用数据的ubi保险模式</w:t>
      </w:r>
    </w:p>
    <w:p>
      <w:pPr>
        <w:spacing w:before="75" w:after="0"/>
      </w:pPr>
      <w:r>
        <w:rPr/>
        <w:t xml:space="preserve">三、残值担保与回购金融工具开发</w:t>
      </w:r>
    </w:p>
    <w:p>
      <w:pPr>
        <w:spacing w:before="75" w:after="0"/>
      </w:pPr>
      <w:r>
        <w:rPr>
          <w:b w:val="1"/>
          <w:bCs w:val="1"/>
        </w:rPr>
        <w:t xml:space="preserve">第十一章 区域产业集群与协同发展格局</w:t>
      </w:r>
    </w:p>
    <w:p>
      <w:pPr>
        <w:spacing w:before="75" w:after="0"/>
      </w:pPr>
      <w:r>
        <w:rPr/>
        <w:t xml:space="preserve">第一节 京津冀、长三角、粤港澳大湾区布局特征</w:t>
      </w:r>
    </w:p>
    <w:p>
      <w:pPr>
        <w:spacing w:before="75" w:after="0"/>
      </w:pPr>
      <w:r>
        <w:rPr/>
        <w:t xml:space="preserve">一、整车制造与核心部件配套集聚效应</w:t>
      </w:r>
    </w:p>
    <w:p>
      <w:pPr>
        <w:spacing w:before="75" w:after="0"/>
      </w:pPr>
      <w:r>
        <w:rPr/>
        <w:t xml:space="preserve">二、应用场景示范与政策协同机制</w:t>
      </w:r>
    </w:p>
    <w:p>
      <w:pPr>
        <w:spacing w:before="75" w:after="0"/>
      </w:pPr>
      <w:r>
        <w:rPr/>
        <w:t xml:space="preserve">三、人才、技术、资本要素流动效率</w:t>
      </w:r>
    </w:p>
    <w:p>
      <w:pPr>
        <w:spacing w:before="75" w:after="0"/>
      </w:pPr>
      <w:r>
        <w:rPr/>
        <w:t xml:space="preserve">第二节 中西部与资源型地区发展机遇</w:t>
      </w:r>
    </w:p>
    <w:p>
      <w:pPr>
        <w:spacing w:before="75" w:after="0"/>
      </w:pPr>
      <w:r>
        <w:rPr/>
        <w:t xml:space="preserve">一、矿区、港口等封闭场景电动化潜力</w:t>
      </w:r>
    </w:p>
    <w:p>
      <w:pPr>
        <w:spacing w:before="75" w:after="0"/>
      </w:pPr>
      <w:r>
        <w:rPr/>
        <w:t xml:space="preserve">二、绿电资源与低成本制氢优势转化</w:t>
      </w:r>
    </w:p>
    <w:p>
      <w:pPr>
        <w:spacing w:before="75" w:after="0"/>
      </w:pPr>
      <w:r>
        <w:rPr/>
        <w:t xml:space="preserve">三、承接东部产业转移与本地化配套</w:t>
      </w:r>
    </w:p>
    <w:p>
      <w:pPr>
        <w:spacing w:before="75" w:after="0"/>
      </w:pPr>
      <w:r>
        <w:rPr/>
        <w:t xml:space="preserve">第三节 跨区域产业链协同机制建设</w:t>
      </w:r>
    </w:p>
    <w:p>
      <w:pPr>
        <w:spacing w:before="75" w:after="0"/>
      </w:pPr>
      <w:r>
        <w:rPr/>
        <w:t xml:space="preserve">一、标准互认与检测认证结果共享</w:t>
      </w:r>
    </w:p>
    <w:p>
      <w:pPr>
        <w:spacing w:before="75" w:after="0"/>
      </w:pPr>
      <w:r>
        <w:rPr/>
        <w:t xml:space="preserve">二、供应链应急保障与产能互助机制</w:t>
      </w:r>
    </w:p>
    <w:p>
      <w:pPr>
        <w:spacing w:before="75" w:after="0"/>
      </w:pPr>
      <w:r>
        <w:rPr/>
        <w:t xml:space="preserve">三、数据平台互通与信息共享体系</w:t>
      </w:r>
    </w:p>
    <w:p>
      <w:pPr>
        <w:spacing w:before="75" w:after="0"/>
      </w:pPr>
      <w:r>
        <w:rPr>
          <w:b w:val="1"/>
          <w:bCs w:val="1"/>
        </w:rPr>
        <w:t xml:space="preserve">第十二章 国际贸易与海外市场拓展策略</w:t>
      </w:r>
    </w:p>
    <w:p>
      <w:pPr>
        <w:spacing w:before="75" w:after="0"/>
      </w:pPr>
      <w:r>
        <w:rPr/>
        <w:t xml:space="preserve">第一节 新能源重卡出口现状与主要市场分析</w:t>
      </w:r>
    </w:p>
    <w:p>
      <w:pPr>
        <w:spacing w:before="75" w:after="0"/>
      </w:pPr>
      <w:r>
        <w:rPr/>
        <w:t xml:space="preserve">一、东南亚、中东、拉美等新兴市场需求特征</w:t>
      </w:r>
    </w:p>
    <w:p>
      <w:pPr>
        <w:spacing w:before="75" w:after="0"/>
      </w:pPr>
      <w:r>
        <w:rPr/>
        <w:t xml:space="preserve">二、欧盟碳边境调节机制(cbam)影响评估</w:t>
      </w:r>
    </w:p>
    <w:p>
      <w:pPr>
        <w:spacing w:before="75" w:after="0"/>
      </w:pPr>
      <w:r>
        <w:rPr/>
        <w:t xml:space="preserve">三、本地化认证与准入壁垒应对策略</w:t>
      </w:r>
    </w:p>
    <w:p>
      <w:pPr>
        <w:spacing w:before="75" w:after="0"/>
      </w:pPr>
      <w:r>
        <w:rPr/>
        <w:t xml:space="preserve">第二节 海外生产基地与kd工厂布局趋势</w:t>
      </w:r>
    </w:p>
    <w:p>
      <w:pPr>
        <w:spacing w:before="75" w:after="0"/>
      </w:pPr>
      <w:r>
        <w:rPr/>
        <w:t xml:space="preserve">一、规避贸易壁垒的本地化组装模式</w:t>
      </w:r>
    </w:p>
    <w:p>
      <w:pPr>
        <w:spacing w:before="75" w:after="0"/>
      </w:pPr>
      <w:r>
        <w:rPr/>
        <w:t xml:space="preserve">二、技术输出与合资合作模式探索</w:t>
      </w:r>
    </w:p>
    <w:p>
      <w:pPr>
        <w:spacing w:before="75" w:after="0"/>
      </w:pPr>
      <w:r>
        <w:rPr/>
        <w:t xml:space="preserve">三、售后服务网络与备件供应体系建设</w:t>
      </w:r>
    </w:p>
    <w:p>
      <w:pPr>
        <w:spacing w:before="75" w:after="0"/>
      </w:pPr>
      <w:r>
        <w:rPr/>
        <w:t xml:space="preserve">第三节 国际标准参与与品牌国际化路径</w:t>
      </w:r>
    </w:p>
    <w:p>
      <w:pPr>
        <w:spacing w:before="75" w:after="0"/>
      </w:pPr>
      <w:r>
        <w:rPr/>
        <w:t xml:space="preserve">一、参与iso、iec等国际标准制定</w:t>
      </w:r>
    </w:p>
    <w:p>
      <w:pPr>
        <w:spacing w:before="75" w:after="0"/>
      </w:pPr>
      <w:r>
        <w:rPr/>
        <w:t xml:space="preserve">二、海外示范项目与标杆案例打造</w:t>
      </w:r>
    </w:p>
    <w:p>
      <w:pPr>
        <w:spacing w:before="75" w:after="0"/>
      </w:pPr>
      <w:r>
        <w:rPr/>
        <w:t xml:space="preserve">三、绿色品牌形象与esg信息披露</w:t>
      </w:r>
    </w:p>
    <w:p>
      <w:pPr>
        <w:spacing w:before="75" w:after="0"/>
      </w:pPr>
      <w:r>
        <w:rPr>
          <w:b w:val="1"/>
          <w:bCs w:val="1"/>
        </w:rPr>
        <w:t xml:space="preserve">第十三章 投资环境与资本流向深度分析</w:t>
      </w:r>
    </w:p>
    <w:p>
      <w:pPr>
        <w:spacing w:before="75" w:after="0"/>
      </w:pPr>
      <w:r>
        <w:rPr/>
        <w:t xml:space="preserve">第一节 一级市场投融资活跃度与热点领域</w:t>
      </w:r>
    </w:p>
    <w:p>
      <w:pPr>
        <w:spacing w:before="75" w:after="0"/>
      </w:pPr>
      <w:r>
        <w:rPr/>
        <w:t xml:space="preserve">一、2021-2025年融资事件数量与金额分布</w:t>
      </w:r>
    </w:p>
    <w:p>
      <w:pPr>
        <w:spacing w:before="75" w:after="0"/>
      </w:pPr>
      <w:r>
        <w:rPr/>
        <w:t xml:space="preserve">二、电池、氢能、智能驾驶等细分赛道热度</w:t>
      </w:r>
    </w:p>
    <w:p>
      <w:pPr>
        <w:spacing w:before="75" w:after="0"/>
      </w:pPr>
      <w:r>
        <w:rPr/>
        <w:t xml:space="preserve">三、国有资本、产业基金、vc/pe参与特点</w:t>
      </w:r>
    </w:p>
    <w:p>
      <w:pPr>
        <w:spacing w:before="75" w:after="0"/>
      </w:pPr>
      <w:r>
        <w:rPr/>
        <w:t xml:space="preserve">第二节 二级市场估值逻辑与业绩兑现能力</w:t>
      </w:r>
    </w:p>
    <w:p>
      <w:pPr>
        <w:spacing w:before="75" w:after="0"/>
      </w:pPr>
      <w:r>
        <w:rPr/>
        <w:t xml:space="preserve">一、上市公司市值表现与盈利能力对比</w:t>
      </w:r>
    </w:p>
    <w:p>
      <w:pPr>
        <w:spacing w:before="75" w:after="0"/>
      </w:pPr>
      <w:r>
        <w:rPr/>
        <w:t xml:space="preserve">二、研发投入强度与技术壁垒关联性</w:t>
      </w:r>
    </w:p>
    <w:p>
      <w:pPr>
        <w:spacing w:before="75" w:after="0"/>
      </w:pPr>
      <w:r>
        <w:rPr/>
        <w:t xml:space="preserve">三、政策退坡对盈利模型可持续性影响</w:t>
      </w:r>
    </w:p>
    <w:p>
      <w:pPr>
        <w:spacing w:before="75" w:after="0"/>
      </w:pPr>
      <w:r>
        <w:rPr/>
        <w:t xml:space="preserve">第三节 “十五五”重点投资方向与风险提示</w:t>
      </w:r>
    </w:p>
    <w:p>
      <w:pPr>
        <w:spacing w:before="75" w:after="0"/>
      </w:pPr>
      <w:r>
        <w:rPr/>
        <w:t xml:space="preserve">一、技术路线不确定性带来的投资风险</w:t>
      </w:r>
    </w:p>
    <w:p>
      <w:pPr>
        <w:spacing w:before="75" w:after="0"/>
      </w:pPr>
      <w:r>
        <w:rPr/>
        <w:t xml:space="preserve">二、基础设施滞后对终端需求的制约</w:t>
      </w:r>
    </w:p>
    <w:p>
      <w:pPr>
        <w:spacing w:before="75" w:after="0"/>
      </w:pPr>
      <w:r>
        <w:rPr/>
        <w:t xml:space="preserve">三、原材料价格波动与供应链安全挑战</w:t>
      </w:r>
    </w:p>
    <w:p>
      <w:pPr>
        <w:spacing w:before="75" w:after="0"/>
      </w:pPr>
      <w:r>
        <w:rPr>
          <w:b w:val="1"/>
          <w:bCs w:val="1"/>
        </w:rPr>
        <w:t xml:space="preserve">第十四章 行业“十五五”整体规划目标与实施路径</w:t>
      </w:r>
    </w:p>
    <w:p>
      <w:pPr>
        <w:spacing w:before="75" w:after="0"/>
      </w:pPr>
      <w:r>
        <w:rPr/>
        <w:t xml:space="preserve">第一节 产业发展规模与结构优化目标</w:t>
      </w:r>
    </w:p>
    <w:p>
      <w:pPr>
        <w:spacing w:before="75" w:after="0"/>
      </w:pPr>
      <w:r>
        <w:rPr/>
        <w:t xml:space="preserve">一、2030年新能源重卡销量占比预期</w:t>
      </w:r>
    </w:p>
    <w:p>
      <w:pPr>
        <w:spacing w:before="75" w:after="0"/>
      </w:pPr>
      <w:r>
        <w:rPr/>
        <w:t xml:space="preserve">二、纯电、换电、氢燃料技术路径占比目标</w:t>
      </w:r>
    </w:p>
    <w:p>
      <w:pPr>
        <w:spacing w:before="75" w:after="0"/>
      </w:pPr>
      <w:r>
        <w:rPr/>
        <w:t xml:space="preserve">三、产业链各环节产值与就业带动效应</w:t>
      </w:r>
    </w:p>
    <w:p>
      <w:pPr>
        <w:spacing w:before="75" w:after="0"/>
      </w:pPr>
      <w:r>
        <w:rPr/>
        <w:t xml:space="preserve">第二节 技术创新与标准体系建设目标</w:t>
      </w:r>
    </w:p>
    <w:p>
      <w:pPr>
        <w:spacing w:before="75" w:after="0"/>
      </w:pPr>
      <w:r>
        <w:rPr/>
        <w:t xml:space="preserve">一、关键核心技术攻关清单与突破节点</w:t>
      </w:r>
    </w:p>
    <w:p>
      <w:pPr>
        <w:spacing w:before="75" w:after="0"/>
      </w:pPr>
      <w:r>
        <w:rPr/>
        <w:t xml:space="preserve">二、国家标准、行业标准、团体标准体系完善</w:t>
      </w:r>
    </w:p>
    <w:p>
      <w:pPr>
        <w:spacing w:before="75" w:after="0"/>
      </w:pPr>
      <w:r>
        <w:rPr/>
        <w:t xml:space="preserve">三、测试评价与认证能力提升计划</w:t>
      </w:r>
    </w:p>
    <w:p>
      <w:pPr>
        <w:spacing w:before="75" w:after="0"/>
      </w:pPr>
      <w:r>
        <w:rPr/>
        <w:t xml:space="preserve">第三节 绿色低碳与资源循环发展目标</w:t>
      </w:r>
    </w:p>
    <w:p>
      <w:pPr>
        <w:spacing w:before="75" w:after="0"/>
      </w:pPr>
      <w:r>
        <w:rPr/>
        <w:t xml:space="preserve">一、全生命周期碳足迹核算与减排目标</w:t>
      </w:r>
    </w:p>
    <w:p>
      <w:pPr>
        <w:spacing w:before="75" w:after="0"/>
      </w:pPr>
      <w:r>
        <w:rPr/>
        <w:t xml:space="preserve">二、材料回收率与再生材料使用比例</w:t>
      </w:r>
    </w:p>
    <w:p>
      <w:pPr>
        <w:spacing w:before="75" w:after="0"/>
      </w:pPr>
      <w:r>
        <w:rPr/>
        <w:t xml:space="preserve">三、绿色工厂与零碳供应链建设要求</w:t>
      </w:r>
    </w:p>
    <w:p>
      <w:pPr>
        <w:spacing w:before="75" w:after="0"/>
      </w:pPr>
      <w:r>
        <w:rPr>
          <w:b w:val="1"/>
          <w:bCs w:val="1"/>
        </w:rPr>
        <w:t xml:space="preserve">第十五章 “十五五”产业发展政策与机制建议</w:t>
      </w:r>
    </w:p>
    <w:p>
      <w:pPr>
        <w:spacing w:before="75" w:after="0"/>
      </w:pPr>
      <w:r>
        <w:rPr/>
        <w:t xml:space="preserve">第一节 完善顶层设计与跨部门协调机制</w:t>
      </w:r>
    </w:p>
    <w:p>
      <w:pPr>
        <w:spacing w:before="75" w:after="0"/>
      </w:pPr>
      <w:r>
        <w:rPr/>
        <w:t xml:space="preserve">一、建立交通、能源、工信、财政多部门联动机制</w:t>
      </w:r>
    </w:p>
    <w:p>
      <w:pPr>
        <w:spacing w:before="75" w:after="0"/>
      </w:pPr>
      <w:r>
        <w:rPr/>
        <w:t xml:space="preserve">二、强化规划引导与目标责任考核</w:t>
      </w:r>
    </w:p>
    <w:p>
      <w:pPr>
        <w:spacing w:before="75" w:after="0"/>
      </w:pPr>
      <w:r>
        <w:rPr/>
        <w:t xml:space="preserve">三、优化财政补贴退坡与长效机制衔接</w:t>
      </w:r>
    </w:p>
    <w:p>
      <w:pPr>
        <w:spacing w:before="75" w:after="0"/>
      </w:pPr>
      <w:r>
        <w:rPr/>
        <w:t xml:space="preserve">第二节 强化基础设施先行与场景驱动</w:t>
      </w:r>
    </w:p>
    <w:p>
      <w:pPr>
        <w:spacing w:before="75" w:after="0"/>
      </w:pPr>
      <w:r>
        <w:rPr/>
        <w:t xml:space="preserve">一、加大充换电、加氢站用地与电网支持</w:t>
      </w:r>
    </w:p>
    <w:p>
      <w:pPr>
        <w:spacing w:before="75" w:after="0"/>
      </w:pPr>
      <w:r>
        <w:rPr/>
        <w:t xml:space="preserve">二、扩大封闭场景强制电动化试点范围</w:t>
      </w:r>
    </w:p>
    <w:p>
      <w:pPr>
        <w:spacing w:before="75" w:after="0"/>
      </w:pPr>
      <w:r>
        <w:rPr/>
        <w:t xml:space="preserve">三、推动公共领域车辆全面电动化</w:t>
      </w:r>
    </w:p>
    <w:p>
      <w:pPr>
        <w:spacing w:before="75" w:after="0"/>
      </w:pPr>
      <w:r>
        <w:rPr/>
        <w:t xml:space="preserve">第三节 构建安全可控产业链与创新生态</w:t>
      </w:r>
    </w:p>
    <w:p>
      <w:pPr>
        <w:spacing w:before="75" w:after="0"/>
      </w:pPr>
      <w:r>
        <w:rPr/>
        <w:t xml:space="preserve">一、设立核心技术和基础材料攻关专项</w:t>
      </w:r>
    </w:p>
    <w:p>
      <w:pPr>
        <w:spacing w:before="75" w:after="0"/>
      </w:pPr>
      <w:r>
        <w:rPr/>
        <w:t xml:space="preserve">二、支持首台套、首批次、首版次应用推广</w:t>
      </w:r>
    </w:p>
    <w:p>
      <w:pPr>
        <w:spacing w:before="75" w:after="0"/>
      </w:pPr>
      <w:r>
        <w:rPr/>
        <w:t xml:space="preserve">三、培育专精特新“小巨人”与单项冠军企业</w:t>
      </w:r>
    </w:p>
    <w:p>
      <w:pPr>
        <w:spacing w:before="75" w:after="0"/>
      </w:pPr>
      <w:r>
        <w:rPr>
          <w:b w:val="1"/>
          <w:bCs w:val="1"/>
        </w:rPr>
        <w:t xml:space="preserve">第十六章 结论与展望</w:t>
      </w:r>
    </w:p>
    <w:p>
      <w:pPr>
        <w:spacing w:before="75" w:after="0"/>
      </w:pPr>
      <w:r>
        <w:rPr/>
        <w:t xml:space="preserve">第一节 “十四五”经验总结与核心启示</w:t>
      </w:r>
    </w:p>
    <w:p>
      <w:pPr>
        <w:spacing w:before="75" w:after="0"/>
      </w:pPr>
      <w:r>
        <w:rPr/>
        <w:t xml:space="preserve">一、市场驱动与政策引导协同效应</w:t>
      </w:r>
    </w:p>
    <w:p>
      <w:pPr>
        <w:spacing w:before="75" w:after="0"/>
      </w:pPr>
      <w:r>
        <w:rPr/>
        <w:t xml:space="preserve">二、技术路线多元化与场景适配重要性</w:t>
      </w:r>
    </w:p>
    <w:p>
      <w:pPr>
        <w:spacing w:before="75" w:after="0"/>
      </w:pPr>
      <w:r>
        <w:rPr/>
        <w:t xml:space="preserve">三、基础设施与车辆推广同步推进必要性</w:t>
      </w:r>
    </w:p>
    <w:p>
      <w:pPr>
        <w:spacing w:before="75" w:after="0"/>
      </w:pPr>
      <w:r>
        <w:rPr/>
        <w:t xml:space="preserve">第二节 “十五五”发展机遇与关键成功因素</w:t>
      </w:r>
    </w:p>
    <w:p>
      <w:pPr>
        <w:spacing w:before="75" w:after="0"/>
      </w:pPr>
      <w:r>
        <w:rPr/>
        <w:t xml:space="preserve">一、成本下降曲线与tco平价临界点</w:t>
      </w:r>
    </w:p>
    <w:p>
      <w:pPr>
        <w:spacing w:before="75" w:after="0"/>
      </w:pPr>
      <w:r>
        <w:rPr/>
        <w:t xml:space="preserve">二、绿电与绿氢成本竞争力提升窗口</w:t>
      </w:r>
    </w:p>
    <w:p>
      <w:pPr>
        <w:spacing w:before="75" w:after="0"/>
      </w:pPr>
      <w:r>
        <w:rPr/>
        <w:t xml:space="preserve">三、智能化与网联化赋能运营效率提升</w:t>
      </w:r>
    </w:p>
    <w:p>
      <w:pPr>
        <w:spacing w:before="75" w:after="0"/>
      </w:pPr>
      <w:r>
        <w:rPr/>
        <w:t xml:space="preserve">第三节 对政府、企业、资本的行动建议</w:t>
      </w:r>
    </w:p>
    <w:p>
      <w:pPr>
        <w:spacing w:before="75" w:after="0"/>
      </w:pPr>
      <w:r>
        <w:rPr/>
        <w:t xml:space="preserve">一、政府：强化规划引领与生态营造</w:t>
      </w:r>
    </w:p>
    <w:p>
      <w:pPr>
        <w:spacing w:before="75" w:after="0"/>
      </w:pPr>
      <w:r>
        <w:rPr/>
        <w:t xml:space="preserve">二、企业：聚焦技术深耕与场景深耕</w:t>
      </w:r>
    </w:p>
    <w:p>
      <w:pPr>
        <w:spacing w:before="75" w:after="0"/>
      </w:pPr>
      <w:r>
        <w:rPr/>
        <w:t xml:space="preserve">三、资本：长期投入与耐心资本支持</w:t>
      </w:r>
    </w:p>
    <w:p>
      <w:pPr>
        <w:spacing w:before="75" w:after="0"/>
      </w:pPr>
      <w:r>
        <w:rPr>
          <w:b w:val="1"/>
          <w:bCs w:val="1"/>
        </w:rPr>
        <w:t xml:space="preserve">图表目录</w:t>
      </w:r>
    </w:p>
    <w:p>
      <w:pPr>
        <w:spacing w:before="75" w:after="0"/>
      </w:pPr>
      <w:r>
        <w:rPr/>
        <w:t xml:space="preserve">图表：2021-2025年中国新能源重卡销量及市场渗透率变化趋势</w:t>
      </w:r>
    </w:p>
    <w:p>
      <w:pPr>
        <w:spacing w:before="75" w:after="0"/>
      </w:pPr>
      <w:r>
        <w:rPr/>
        <w:t xml:space="preserve">图表：2021-2025年全球主要国家新能源重卡销量对比分析</w:t>
      </w:r>
    </w:p>
    <w:p>
      <w:pPr>
        <w:spacing w:before="75" w:after="0"/>
      </w:pPr>
      <w:r>
        <w:rPr/>
        <w:t xml:space="preserve">图表：2021-2025年中国新能源重卡技术路线结构占比演变</w:t>
      </w:r>
    </w:p>
    <w:p>
      <w:pPr>
        <w:spacing w:before="75" w:after="0"/>
      </w:pPr>
      <w:r>
        <w:rPr/>
        <w:t xml:space="preserve">图表：2021-2025年新能源重卡产业链各环节产值规模统计</w:t>
      </w:r>
    </w:p>
    <w:p>
      <w:pPr>
        <w:spacing w:before="75" w:after="0"/>
      </w:pPr>
      <w:r>
        <w:rPr/>
        <w:t xml:space="preserve">图表：2021-2025年新能源重卡动力电池装机量及企业份额</w:t>
      </w:r>
    </w:p>
    <w:p>
      <w:pPr>
        <w:spacing w:before="75" w:after="0"/>
      </w:pPr>
      <w:r>
        <w:rPr/>
        <w:t xml:space="preserve">图表：2021-2025年氢燃料重卡示范城市群推广数量统计</w:t>
      </w:r>
    </w:p>
    <w:p>
      <w:pPr>
        <w:spacing w:before="75" w:after="0"/>
      </w:pPr>
      <w:r>
        <w:rPr/>
        <w:t xml:space="preserve">图表：2021-2025年新能源重卡整车企业cr5集中度变化</w:t>
      </w:r>
    </w:p>
    <w:p>
      <w:pPr>
        <w:spacing w:before="75" w:after="0"/>
      </w:pPr>
      <w:r>
        <w:rPr/>
        <w:t xml:space="preserve">图表：2021-2025年新能源重卡平均售价与tco变化趋势</w:t>
      </w:r>
    </w:p>
    <w:p>
      <w:pPr>
        <w:spacing w:before="75" w:after="0"/>
      </w:pPr>
      <w:r>
        <w:rPr/>
        <w:t xml:space="preserve">图表：2021-2025年充换电基础设施建设数量与覆盖率</w:t>
      </w:r>
    </w:p>
    <w:p>
      <w:pPr>
        <w:spacing w:before="75" w:after="0"/>
      </w:pPr>
      <w:r>
        <w:rPr/>
        <w:t xml:space="preserve">图表：2021-2025年加氢站建设数量及区域分布热力图</w:t>
      </w:r>
    </w:p>
    <w:p>
      <w:pPr>
        <w:spacing w:before="75" w:after="0"/>
      </w:pPr>
      <w:r>
        <w:rPr/>
        <w:t xml:space="preserve">图表：2021-2025年新能源重卡动力电池能量密度提升曲线</w:t>
      </w:r>
    </w:p>
    <w:p>
      <w:pPr>
        <w:spacing w:before="75" w:after="0"/>
      </w:pPr>
      <w:r>
        <w:rPr/>
        <w:t xml:space="preserve">图表：2021-2025年电驱系统功率密度与效率进步趋势</w:t>
      </w:r>
    </w:p>
    <w:p>
      <w:pPr>
        <w:spacing w:before="75" w:after="0"/>
      </w:pPr>
      <w:r>
        <w:rPr/>
        <w:t xml:space="preserve">图表：2021-2025年新能源重卡出口量及主要目的地分布</w:t>
      </w:r>
    </w:p>
    <w:p>
      <w:pPr>
        <w:spacing w:before="75" w:after="0"/>
      </w:pPr>
      <w:r>
        <w:rPr/>
        <w:t xml:space="preserve">图表：2021-2025年一级市场新能源重卡领域融资事件统计</w:t>
      </w:r>
    </w:p>
    <w:p>
      <w:pPr>
        <w:spacing w:before="75" w:after="0"/>
      </w:pPr>
      <w:r>
        <w:rPr/>
        <w:t xml:space="preserve">图表：2021-2025年新能源重卡相关上市公司研发投入强度</w:t>
      </w:r>
    </w:p>
    <w:p>
      <w:pPr>
        <w:spacing w:before="75" w:after="0"/>
      </w:pPr>
      <w:r>
        <w:rPr/>
        <w:t xml:space="preserve">图表：2021-2025年新能源重卡全生命周期碳排放强度下降</w:t>
      </w:r>
    </w:p>
    <w:p>
      <w:pPr>
        <w:spacing w:before="75" w:after="0"/>
      </w:pPr>
      <w:r>
        <w:rPr/>
        <w:t xml:space="preserve">图表：2026-2031年中国新能源重卡销量预测及渗透率目标</w:t>
      </w:r>
    </w:p>
    <w:p>
      <w:pPr>
        <w:spacing w:before="75" w:after="0"/>
      </w:pPr>
      <w:r>
        <w:rPr/>
        <w:t xml:space="preserve">图表：2026-2031年全球新能源重卡市场规模预测对比</w:t>
      </w:r>
    </w:p>
    <w:p>
      <w:pPr>
        <w:spacing w:before="75" w:after="0"/>
      </w:pPr>
      <w:r>
        <w:rPr/>
        <w:t xml:space="preserve">图表：2026-2031年中国新能源重卡技术路线结构预测</w:t>
      </w:r>
    </w:p>
    <w:p>
      <w:pPr>
        <w:spacing w:before="75" w:after="0"/>
      </w:pPr>
      <w:r>
        <w:rPr/>
        <w:t xml:space="preserve">图表：2026-2031年纯电重卡不同补能模式占比预测</w:t>
      </w:r>
    </w:p>
    <w:p>
      <w:pPr>
        <w:spacing w:before="75" w:after="0"/>
      </w:pPr>
      <w:r>
        <w:rPr/>
        <w:t xml:space="preserve">图表：2026-2031年氢燃料重卡成本下降与商业化拐点预测</w:t>
      </w:r>
    </w:p>
    <w:p>
      <w:pPr>
        <w:spacing w:before="75" w:after="0"/>
      </w:pPr>
      <w:r>
        <w:rPr/>
        <w:t xml:space="preserve">图表：2026-2031年新能源重卡动力电池需求量预测</w:t>
      </w:r>
    </w:p>
    <w:p>
      <w:pPr>
        <w:spacing w:before="75" w:after="0"/>
      </w:pPr>
      <w:r>
        <w:rPr/>
        <w:t xml:space="preserve">图表：2026-2031年新能源重卡电驱系统市场规模预测</w:t>
      </w:r>
    </w:p>
    <w:p>
      <w:pPr>
        <w:spacing w:before="75" w:after="0"/>
      </w:pPr>
      <w:r>
        <w:rPr/>
        <w:t xml:space="preserve">图表：2026-2031年新能源重卡换电站建设数量预测</w:t>
      </w:r>
    </w:p>
    <w:p>
      <w:pPr>
        <w:spacing w:before="75" w:after="0"/>
      </w:pPr>
      <w:r>
        <w:rPr/>
        <w:t xml:space="preserve">图表：2026-2031年新能源重卡加氢站建设数量预测</w:t>
      </w:r>
    </w:p>
    <w:p>
      <w:pPr>
        <w:spacing w:before="75" w:after="0"/>
      </w:pPr>
      <w:r>
        <w:rPr/>
        <w:t xml:space="preserve">图表：2026-2031年新能源重卡充换电设备市场规模预测</w:t>
      </w:r>
    </w:p>
    <w:p>
      <w:pPr>
        <w:spacing w:before="75" w:after="0"/>
      </w:pPr>
      <w:r>
        <w:rPr/>
        <w:t xml:space="preserve">图表：2026-2031年氢能重卡用氢成本与柴油平价预测</w:t>
      </w:r>
    </w:p>
    <w:p>
      <w:pPr>
        <w:spacing w:before="75" w:after="0"/>
      </w:pPr>
      <w:r>
        <w:rPr/>
        <w:t xml:space="preserve">图表：2026-2031年新能源重卡后市场规模预测</w:t>
      </w:r>
    </w:p>
    <w:p>
      <w:pPr>
        <w:spacing w:before="75" w:after="0"/>
      </w:pPr>
      <w:r>
        <w:rPr/>
        <w:t xml:space="preserve">图表：2026-2031年新能源重卡出口潜力与区域分布预测</w:t>
      </w:r>
    </w:p>
    <w:p>
      <w:pPr>
        <w:spacing w:before="75" w:after="0"/>
      </w:pPr>
      <w:r>
        <w:rPr/>
        <w:t xml:space="preserve">图表：2026-2031年新能源重卡产业链投资规模预测</w:t>
      </w:r>
    </w:p>
    <w:p>
      <w:pPr>
        <w:spacing w:before="75" w:after="0"/>
      </w:pPr>
      <w:r>
        <w:rPr/>
        <w:t xml:space="preserve">图表：2026-2031年新能源重卡带动就业人数预测</w:t>
      </w:r>
    </w:p>
    <w:p>
      <w:pPr>
        <w:spacing w:before="75" w:after="0"/>
      </w:pPr>
      <w:r>
        <w:rPr/>
        <w:t xml:space="preserve">图表：2026-2031年新能源重卡全生命周期碳减排量预测</w:t>
      </w:r>
    </w:p>
    <w:p>
      <w:pPr>
        <w:spacing w:before="75" w:after="0"/>
      </w:pPr>
      <w:r>
        <w:rPr/>
        <w:t xml:space="preserve">图表：2026-2031年磷酸铁锂电池成本下降路径预测</w:t>
      </w:r>
    </w:p>
    <w:p>
      <w:pPr>
        <w:spacing w:before="75" w:after="0"/>
      </w:pPr>
      <w:r>
        <w:rPr/>
        <w:t xml:space="preserve">图表：2026-2031年固态电池在重卡应用可行性时间表</w:t>
      </w:r>
    </w:p>
    <w:p>
      <w:pPr>
        <w:spacing w:before="75" w:after="0"/>
      </w:pPr>
      <w:r>
        <w:rPr/>
        <w:t xml:space="preserve">图表：2026-2031年碳化硅器件在电驱系统渗透率预测</w:t>
      </w:r>
    </w:p>
    <w:p>
      <w:pPr>
        <w:spacing w:before="75" w:after="0"/>
      </w:pPr>
      <w:r>
        <w:rPr/>
        <w:t xml:space="preserve">图表：2026-2031年新能源重卡智能网联功能搭载率预测</w:t>
      </w:r>
    </w:p>
    <w:p>
      <w:pPr>
        <w:spacing w:before="75" w:after="0"/>
      </w:pPr>
      <w:r>
        <w:rPr/>
        <w:t xml:space="preserve">图表：2026-2031年车电分离模式市场接受度预测</w:t>
      </w:r>
    </w:p>
    <w:p>
      <w:pPr>
        <w:spacing w:before="75" w:after="0"/>
      </w:pPr>
      <w:r>
        <w:rPr/>
        <w:t xml:space="preserve">图表：2026-2031年电池梯次利用市场规模预测</w:t>
      </w:r>
    </w:p>
    <w:p>
      <w:pPr>
        <w:spacing w:before="75" w:after="0"/>
      </w:pPr>
      <w:r>
        <w:rPr/>
        <w:t xml:space="preserve">图表：2026-2031年绿氢在重卡领域应用比例预测</w:t>
      </w:r>
    </w:p>
    <w:p>
      <w:pPr>
        <w:spacing w:before="75" w:after="0"/>
      </w:pPr>
      <w:r>
        <w:rPr/>
        <w:t xml:space="preserve">图表：2026-2031年新能源重卡金融租赁渗透率预测</w:t>
      </w:r>
    </w:p>
    <w:p>
      <w:pPr>
        <w:spacing w:before="75" w:after="0"/>
      </w:pPr>
      <w:r>
        <w:rPr/>
        <w:t xml:space="preserve">图表：2026-2031年京津冀新能源重卡产业集群规模预测</w:t>
      </w:r>
    </w:p>
    <w:p>
      <w:pPr>
        <w:spacing w:before="75" w:after="0"/>
      </w:pPr>
      <w:r>
        <w:rPr/>
        <w:t xml:space="preserve">图表：2026-2031年长三角新能源重卡产业链协同指数</w:t>
      </w:r>
    </w:p>
    <w:p>
      <w:pPr>
        <w:spacing w:before="75" w:after="0"/>
      </w:pPr>
      <w:r>
        <w:rPr/>
        <w:t xml:space="preserve">图表：2026-2031年粤港澳大湾区氢能重卡示范规模预测</w:t>
      </w:r>
    </w:p>
    <w:p>
      <w:pPr>
        <w:spacing w:before="75" w:after="0"/>
      </w:pPr>
      <w:r>
        <w:rPr/>
        <w:t xml:space="preserve">图表：2026-2031年中西部矿区电动重卡替换潜力评估</w:t>
      </w:r>
    </w:p>
    <w:p>
      <w:pPr>
        <w:spacing w:before="75" w:after="0"/>
      </w:pPr>
      <w:r>
        <w:rPr/>
        <w:t xml:space="preserve">图表：2026-2031年东南亚新能源重卡市场需求预测</w:t>
      </w:r>
    </w:p>
    <w:p>
      <w:pPr>
        <w:spacing w:before="75" w:after="0"/>
      </w:pPr>
      <w:r>
        <w:rPr/>
        <w:t xml:space="preserve">图表：2026-2031年中东地区氢能重卡合作机会评估</w:t>
      </w:r>
    </w:p>
    <w:p>
      <w:pPr>
        <w:spacing w:before="75" w:after="0"/>
      </w:pPr>
      <w:r>
        <w:rPr/>
        <w:t xml:space="preserve">图表：2026-2031年拉美市场新能源重卡准入壁垒分析</w:t>
      </w:r>
    </w:p>
    <w:p>
      <w:pPr>
        <w:spacing w:before="75" w:after="0"/>
      </w:pPr>
      <w:r>
        <w:rPr/>
        <w:t xml:space="preserve">图表：2026-2031年新能源重卡标准体系完善路线图</w:t>
      </w:r>
    </w:p>
    <w:p>
      <w:pPr>
        <w:spacing w:before="75" w:after="0"/>
      </w:pPr>
      <w:r>
        <w:rPr/>
        <w:t xml:space="preserve">图表：2026-2031年新能源重卡测试验证能力建设规划</w:t>
      </w:r>
    </w:p>
    <w:p>
      <w:pPr>
        <w:spacing w:before="75" w:after="0"/>
      </w:pPr>
      <w:r>
        <w:rPr/>
        <w:t xml:space="preserve">图表：2026-2031年新能源重卡材料回收率提升目标</w:t>
      </w:r>
    </w:p>
    <w:p>
      <w:pPr>
        <w:spacing w:before="75" w:after="0"/>
      </w:pPr>
      <w:r>
        <w:rPr/>
        <w:t xml:space="preserve">图表：2026-2031年新能源重卡绿色工厂建设覆盖率目标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2026-2031年新能源重卡“十五五”产业链全景调研及投资环境深度剖析报告</dc:title>
  <dc:description>2026-2031年新能源重卡“十五五”产业链全景调研及投资环境深度剖析报告</dc:description>
  <dc:subject>2026-2031年新能源重卡“十五五”产业链全景调研及投资环境深度剖析报告</dc:subject>
  <cp:keywords>研究报告</cp:keywords>
  <cp:category>研究报告</cp:category>
  <cp:lastModifiedBy>北京中道泰和信息咨询有限公司</cp:lastModifiedBy>
  <dcterms:created xsi:type="dcterms:W3CDTF">2026-06-26T22:29:14+08:00</dcterms:created>
  <dcterms:modified xsi:type="dcterms:W3CDTF">2026-06-26T22:29:14+08:00</dcterms:modified>
</cp:coreProperties>
</file>

<file path=docProps/custom.xml><?xml version="1.0" encoding="utf-8"?>
<Properties xmlns="http://schemas.openxmlformats.org/officeDocument/2006/custom-properties" xmlns:vt="http://schemas.openxmlformats.org/officeDocument/2006/docPropsVTypes"/>
</file>