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2026-2031年中国OLED产业“十五五”产业链全景调研及投资环境深度剖析报告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是指采用有机发光二极管技术，依靠有机薄膜通电自主发光的新型显示器件，区别于传统液晶显示的被动发光模式，具备自发光、高对比度、广视角、低功耗以及柔性可弯曲的核心特性。该类显示器件属于新型光电显示产业的核心产品，可通过材料配比与工艺调整，适配不同尺寸、不同形态的显示终端，是现代新型显示技术迭代升级的核心方向。OLED技术打破了传统显示面板的形态与性能局限，能够实现屏幕超薄化、轻量化、柔性化设计，广泛适配各类智能终端的创新升级需求，为消费电子、新型终端设备的功能优化与形态革新提供核心硬件支撑。</w:t>
      </w:r>
    </w:p>
    <w:p>
      <w:pPr>
        <w:spacing w:after="150"/>
      </w:pPr>
      <w:r>
        <w:rPr/>
        <w:t xml:space="preserve">OLED产业链市场是围绕有机发光材料、核心元器件、面板制造、终端应用及配套服务构建的全维度产业市场体系，完整覆盖上游原材料与零部件供给、中游面板研发制造与工艺升级、下游多领域终端应用的全链条环节。市场汇聚了材料研发企业、面板生产厂商、设备制造机构以及终端品牌服务商等多元参与主体，形成分工明确、联动紧密的产业运行格局。市场应用场景覆盖消费电子、车载显示、工控显示、智能家居等多个领域，不同应用场景对OLED面板的性能、尺寸、形态要求存在差异，构建出层次丰富、品类完善的市场化应用体系，支撑产业持续稳定运转。</w:t>
      </w:r>
    </w:p>
    <w:p>
      <w:pPr>
        <w:spacing w:after="150"/>
      </w:pPr>
      <w:r>
        <w:rPr/>
        <w:t xml:space="preserve">OLED行业伴随显示技术革新持续迭代，整体呈现技术精细化、产品多元化、应用泛在化的发展特征。行业技术研发聚焦材料改良、工艺优化、良品率提升等核心维度，不断突破传统制造技术瓶颈，改善产品显示性能与使用稳定性。产品体系持续完善，刚性显示面板不断优化品质，柔性、折叠、卷曲类新型显示产品持续落地，丰富了行业产品矩阵。同时，行业逐步摆脱单一消费电子应用局限，向车载、工业、家居等多个领域延伸，各细分领域产品适配性持续增强，行业专业化、精细化发展水平稳步提升。</w:t>
      </w:r>
    </w:p>
    <w:p>
      <w:pPr>
        <w:spacing w:after="150"/>
      </w:pPr>
      <w:r>
        <w:rPr/>
        <w:t xml:space="preserve">国内新型显示产业相关政策持续完善，为OLED产业发展构建了规范有序的产业发展环境。相关产业规划将新型显示技术纳入高端电子信息产业重点发展范畴，鼓励核心技术自主研发、关键材料与设备国产化替代，推动产业链自主可控能力建设。行业监管与扶持政策双向并行，既规范行业生产制造标准、严控产品质量与能耗指标，也通过产业扶持、技术专项培育等方式，助力企业突破技术壁垒、完善产能布局。政策导向持续推动OLED产业淘汰低端粗放产能，引导产业向高端化、智能化、绿色化方向转型，夯实产业高质量发展的制度基础。</w:t>
      </w:r>
    </w:p>
    <w:p>
      <w:pPr>
        <w:spacing w:after="150"/>
      </w:pPr>
      <w:r>
        <w:rPr/>
        <w:t xml:space="preserve">OLED产业在“十五五”周期内具备良好的发展前景，是高端电子信息产业升级的重要抓手。新型智能终端产品的持续更新迭代，带动显示硬件不断升级，为OLED产品提供稳定的市场需求支撑。产业链配套体系持续完善，上下游企业协同研发、联动生产的模式逐步成熟，有效推动产业技术升级与产能优化。随着国产技术与产能的持续完善，OLED产业的市场竞争力持续增强，产业辐射带动作用不断凸显，能够持续赋能消费电子、智能汽车、高端装备等关联产业升级，具备持续向好的产业发展潜力与投资价值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中国oled产业“十四五”发展成就与宏观经济环境综述</w:t>
      </w:r>
    </w:p>
    <w:p>
      <w:pPr>
        <w:spacing w:before="75" w:after="0"/>
      </w:pPr>
      <w:r>
        <w:rPr/>
        <w:t xml:space="preserve">第一节 “十四五”期间国民经济与社会发展对oled产业的支撑作用</w:t>
      </w:r>
    </w:p>
    <w:p>
      <w:pPr>
        <w:spacing w:before="75" w:after="0"/>
      </w:pPr>
      <w:r>
        <w:rPr/>
        <w:t xml:space="preserve">一、国内生产总值增长趋势与高技术制造业增加值关联分析</w:t>
      </w:r>
    </w:p>
    <w:p>
      <w:pPr>
        <w:spacing w:before="75" w:after="0"/>
      </w:pPr>
      <w:r>
        <w:rPr/>
        <w:t xml:space="preserve">二、居民人均可支配收入提升与新型显示终端消费升级路径</w:t>
      </w:r>
    </w:p>
    <w:p>
      <w:pPr>
        <w:spacing w:before="75" w:after="0"/>
      </w:pPr>
      <w:r>
        <w:rPr/>
        <w:t xml:space="preserve">三、全社会固定资产投资结构优化与电子信息产业占比演变</w:t>
      </w:r>
    </w:p>
    <w:p>
      <w:pPr>
        <w:spacing w:before="75" w:after="0"/>
      </w:pPr>
      <w:r>
        <w:rPr/>
        <w:t xml:space="preserve">四、进出口贸易总额变化与高端显示面板贸易顺差形成机制</w:t>
      </w:r>
    </w:p>
    <w:p>
      <w:pPr>
        <w:spacing w:before="75" w:after="0"/>
      </w:pPr>
      <w:r>
        <w:rPr/>
        <w:t xml:space="preserve">五、城镇化进程加速与智能家居及车载显示需求释放效应</w:t>
      </w:r>
    </w:p>
    <w:p>
      <w:pPr>
        <w:spacing w:before="75" w:after="0"/>
      </w:pPr>
      <w:r>
        <w:rPr/>
        <w:t xml:space="preserve">第二节 “十四五”时期oled产业发展规模与经济效益回顾</w:t>
      </w:r>
    </w:p>
    <w:p>
      <w:pPr>
        <w:spacing w:before="75" w:after="0"/>
      </w:pPr>
      <w:r>
        <w:rPr/>
        <w:t xml:space="preserve">一、产业总产值年均复合增长率与阶段性波动特征分析</w:t>
      </w:r>
    </w:p>
    <w:p>
      <w:pPr>
        <w:spacing w:before="75" w:after="0"/>
      </w:pPr>
      <w:r>
        <w:rPr/>
        <w:t xml:space="preserve">二、行业利润总额变动轨迹与毛利率水平修复情况评估</w:t>
      </w:r>
    </w:p>
    <w:p>
      <w:pPr>
        <w:spacing w:before="75" w:after="0"/>
      </w:pPr>
      <w:r>
        <w:rPr/>
        <w:t xml:space="preserve">三、累计固定资产投资额与产能利用率匹配度测算</w:t>
      </w:r>
    </w:p>
    <w:p>
      <w:pPr>
        <w:spacing w:before="75" w:after="0"/>
      </w:pPr>
      <w:r>
        <w:rPr/>
        <w:t xml:space="preserve">四、税收贡献总额与地方财政依赖度区域差异比较</w:t>
      </w:r>
    </w:p>
    <w:p>
      <w:pPr>
        <w:spacing w:before="75" w:after="0"/>
      </w:pPr>
      <w:r>
        <w:rPr/>
        <w:t xml:space="preserve">五、就业人数规模扩张与高技能人才占比提升成效</w:t>
      </w:r>
    </w:p>
    <w:p>
      <w:pPr>
        <w:spacing w:before="75" w:after="0"/>
      </w:pPr>
      <w:r>
        <w:rPr/>
        <w:t xml:space="preserve">第三节 全球oled产业竞争格局演变与中国地位重塑</w:t>
      </w:r>
    </w:p>
    <w:p>
      <w:pPr>
        <w:spacing w:before="75" w:after="0"/>
      </w:pPr>
      <w:r>
        <w:rPr/>
        <w:t xml:space="preserve">一、全球市场份额分布变迁与中韩双寡头格局固化趋势</w:t>
      </w:r>
    </w:p>
    <w:p>
      <w:pPr>
        <w:spacing w:before="75" w:after="0"/>
      </w:pPr>
      <w:r>
        <w:rPr/>
        <w:t xml:space="preserve">二、核心技术专利授权量对比与知识产权壁垒突破进展</w:t>
      </w:r>
    </w:p>
    <w:p>
      <w:pPr>
        <w:spacing w:before="75" w:after="0"/>
      </w:pPr>
      <w:r>
        <w:rPr/>
        <w:t xml:space="preserve">三、国际标准制定参与度与话语权提升量化评价</w:t>
      </w:r>
    </w:p>
    <w:p>
      <w:pPr>
        <w:spacing w:before="75" w:after="0"/>
      </w:pPr>
      <w:r>
        <w:rPr/>
        <w:t xml:space="preserve">四、跨国企业在华战略布局调整与本土供应链韧性增强</w:t>
      </w:r>
    </w:p>
    <w:p>
      <w:pPr>
        <w:spacing w:before="75" w:after="0"/>
      </w:pPr>
      <w:r>
        <w:rPr/>
        <w:t xml:space="preserve">五、地缘政治因素对全球供应链重构的长期影响评估</w:t>
      </w:r>
    </w:p>
    <w:p>
      <w:pPr>
        <w:spacing w:before="75" w:after="0"/>
      </w:pPr>
      <w:r>
        <w:rPr/>
        <w:t xml:space="preserve">第四节 2021-2025年oled产业运行核心指标复盘</w:t>
      </w:r>
    </w:p>
    <w:p>
      <w:pPr>
        <w:spacing w:before="75" w:after="0"/>
      </w:pPr>
      <w:r>
        <w:rPr/>
        <w:t xml:space="preserve">一、面板出货量年度走势与下游应用渗透率相关性验证</w:t>
      </w:r>
    </w:p>
    <w:p>
      <w:pPr>
        <w:spacing w:before="75" w:after="0"/>
      </w:pPr>
      <w:r>
        <w:rPr/>
        <w:t xml:space="preserve">二、原材料国产化率爬坡曲线与进口替代节点识别</w:t>
      </w:r>
    </w:p>
    <w:p>
      <w:pPr>
        <w:spacing w:before="75" w:after="0"/>
      </w:pPr>
      <w:r>
        <w:rPr/>
        <w:t xml:space="preserve">三、设备采购金额中外资品牌占比下降速率统计</w:t>
      </w:r>
    </w:p>
    <w:p>
      <w:pPr>
        <w:spacing w:before="75" w:after="0"/>
      </w:pPr>
      <w:r>
        <w:rPr/>
        <w:t xml:space="preserve">四、研发投入强度与新产品开发周期缩短效果检验</w:t>
      </w:r>
    </w:p>
    <w:p>
      <w:pPr>
        <w:spacing w:before="75" w:after="0"/>
      </w:pPr>
      <w:r>
        <w:rPr/>
        <w:t xml:space="preserve">五、能耗排放强度下降幅度与绿色制造体系建设成果</w:t>
      </w:r>
    </w:p>
    <w:p>
      <w:pPr>
        <w:spacing w:before="75" w:after="0"/>
      </w:pPr>
      <w:r>
        <w:rPr>
          <w:b w:val="1"/>
          <w:bCs w:val="1"/>
        </w:rPr>
        <w:t xml:space="preserve">第二章 oled产业“十五五”规划顶层设计与战略目标展望</w:t>
      </w:r>
    </w:p>
    <w:p>
      <w:pPr>
        <w:spacing w:before="75" w:after="0"/>
      </w:pPr>
      <w:r>
        <w:rPr/>
        <w:t xml:space="preserve">第一节 “十五五”时期产业发展面临的宏观形势研判</w:t>
      </w:r>
    </w:p>
    <w:p>
      <w:pPr>
        <w:spacing w:before="75" w:after="0"/>
      </w:pPr>
      <w:r>
        <w:rPr/>
        <w:t xml:space="preserve">一、新一轮科技革命驱动显示技术迭代方向预判</w:t>
      </w:r>
    </w:p>
    <w:p>
      <w:pPr>
        <w:spacing w:before="75" w:after="0"/>
      </w:pPr>
      <w:r>
        <w:rPr/>
        <w:t xml:space="preserve">二、国内大循环为主体格局下内需市场潜力挖掘空间</w:t>
      </w:r>
    </w:p>
    <w:p>
      <w:pPr>
        <w:spacing w:before="75" w:after="0"/>
      </w:pPr>
      <w:r>
        <w:rPr/>
        <w:t xml:space="preserve">三、碳达峰碳中和目标对生产工艺绿色低碳转型约束</w:t>
      </w:r>
    </w:p>
    <w:p>
      <w:pPr>
        <w:spacing w:before="75" w:after="0"/>
      </w:pPr>
      <w:r>
        <w:rPr/>
        <w:t xml:space="preserve">四、数字经济战略与空间计算概念对沉浸式显示需求拉动</w:t>
      </w:r>
    </w:p>
    <w:p>
      <w:pPr>
        <w:spacing w:before="75" w:after="0"/>
      </w:pPr>
      <w:r>
        <w:rPr/>
        <w:t xml:space="preserve">五、国际经贸规则重塑对跨境技术合作与出口管制影响</w:t>
      </w:r>
    </w:p>
    <w:p>
      <w:pPr>
        <w:spacing w:before="75" w:after="0"/>
      </w:pPr>
      <w:r>
        <w:rPr/>
        <w:t xml:space="preserve">第二节 “十五五”oled产业整体规划目标体系构建</w:t>
      </w:r>
    </w:p>
    <w:p>
      <w:pPr>
        <w:spacing w:before="75" w:after="0"/>
      </w:pPr>
      <w:r>
        <w:rPr/>
        <w:t xml:space="preserve">一、产值规模与市场占有率预期目标设定依据</w:t>
      </w:r>
    </w:p>
    <w:p>
      <w:pPr>
        <w:spacing w:before="75" w:after="0"/>
      </w:pPr>
      <w:r>
        <w:rPr/>
        <w:t xml:space="preserve">二、关键材料装备自主可控率阶段性达标要求</w:t>
      </w:r>
    </w:p>
    <w:p>
      <w:pPr>
        <w:spacing w:before="75" w:after="0"/>
      </w:pPr>
      <w:r>
        <w:rPr/>
        <w:t xml:space="preserve">三、创新平台数量与国家级研发中心建设规划</w:t>
      </w:r>
    </w:p>
    <w:p>
      <w:pPr>
        <w:spacing w:before="75" w:after="0"/>
      </w:pPr>
      <w:r>
        <w:rPr/>
        <w:t xml:space="preserve">四、单位产值能耗与碳排放强度下降约束性指标</w:t>
      </w:r>
    </w:p>
    <w:p>
      <w:pPr>
        <w:spacing w:before="75" w:after="0"/>
      </w:pPr>
      <w:r>
        <w:rPr/>
        <w:t xml:space="preserve">五、产业集群能级提升与世界级先进制造业集群培育目标</w:t>
      </w:r>
    </w:p>
    <w:p>
      <w:pPr>
        <w:spacing w:before="75" w:after="0"/>
      </w:pPr>
      <w:r>
        <w:rPr/>
        <w:t xml:space="preserve">第三节 “十五五”产业发展重点任务与实施路径</w:t>
      </w:r>
    </w:p>
    <w:p>
      <w:pPr>
        <w:spacing w:before="75" w:after="0"/>
      </w:pPr>
      <w:r>
        <w:rPr/>
        <w:t xml:space="preserve">一、基础前沿技术攻关与原始创新能力提升工程</w:t>
      </w:r>
    </w:p>
    <w:p>
      <w:pPr>
        <w:spacing w:before="75" w:after="0"/>
      </w:pPr>
      <w:r>
        <w:rPr/>
        <w:t xml:space="preserve">二、产业链短板补齐与强链补链延链专项行动</w:t>
      </w:r>
    </w:p>
    <w:p>
      <w:pPr>
        <w:spacing w:before="75" w:after="0"/>
      </w:pPr>
      <w:r>
        <w:rPr/>
        <w:t xml:space="preserve">三、应用场景拓展与新业态新模式培育计划</w:t>
      </w:r>
    </w:p>
    <w:p>
      <w:pPr>
        <w:spacing w:before="75" w:after="0"/>
      </w:pPr>
      <w:r>
        <w:rPr/>
        <w:t xml:space="preserve">四、质量标准体系建设与品牌影响力提升策略</w:t>
      </w:r>
    </w:p>
    <w:p>
      <w:pPr>
        <w:spacing w:before="75" w:after="0"/>
      </w:pPr>
      <w:r>
        <w:rPr/>
        <w:t xml:space="preserve">五、开放合作深化与国际产能协作机制创新</w:t>
      </w:r>
    </w:p>
    <w:p>
      <w:pPr>
        <w:spacing w:before="75" w:after="0"/>
      </w:pPr>
      <w:r>
        <w:rPr/>
        <w:t xml:space="preserve">第四节 规划保障措施与政策协同机制设计</w:t>
      </w:r>
    </w:p>
    <w:p>
      <w:pPr>
        <w:spacing w:before="75" w:after="0"/>
      </w:pPr>
      <w:r>
        <w:rPr/>
        <w:t xml:space="preserve">一、财税金融支持工具组合与精准滴灌方式优化</w:t>
      </w:r>
    </w:p>
    <w:p>
      <w:pPr>
        <w:spacing w:before="75" w:after="0"/>
      </w:pPr>
      <w:r>
        <w:rPr/>
        <w:t xml:space="preserve">二、人才引进培养体系改革与激励机制完善方案</w:t>
      </w:r>
    </w:p>
    <w:p>
      <w:pPr>
        <w:spacing w:before="75" w:after="0"/>
      </w:pPr>
      <w:r>
        <w:rPr/>
        <w:t xml:space="preserve">三、知识产权保护运用与服务体系升级举措</w:t>
      </w:r>
    </w:p>
    <w:p>
      <w:pPr>
        <w:spacing w:before="75" w:after="0"/>
      </w:pPr>
      <w:r>
        <w:rPr/>
        <w:t xml:space="preserve">四、行业自律规范建设与市场秩序维护手段</w:t>
      </w:r>
    </w:p>
    <w:p>
      <w:pPr>
        <w:spacing w:before="75" w:after="0"/>
      </w:pPr>
      <w:r>
        <w:rPr/>
        <w:t xml:space="preserve">五、跨部门协调联动机制与监测预警平台搭建</w:t>
      </w:r>
    </w:p>
    <w:p>
      <w:pPr>
        <w:spacing w:before="75" w:after="0"/>
      </w:pPr>
      <w:r>
        <w:rPr>
          <w:b w:val="1"/>
          <w:bCs w:val="1"/>
        </w:rPr>
        <w:t xml:space="preserve">第三章 全球及中国oled市场供需平衡分析与预测</w:t>
      </w:r>
    </w:p>
    <w:p>
      <w:pPr>
        <w:spacing w:before="75" w:after="0"/>
      </w:pPr>
      <w:r>
        <w:rPr/>
        <w:t xml:space="preserve">第一节 2021-2025年全球oled市场供给能力演变</w:t>
      </w:r>
    </w:p>
    <w:p>
      <w:pPr>
        <w:spacing w:before="75" w:after="0"/>
      </w:pPr>
      <w:r>
        <w:rPr/>
        <w:t xml:space="preserve">一、全球产线世代分布与产能投放节奏回顾</w:t>
      </w:r>
    </w:p>
    <w:p>
      <w:pPr>
        <w:spacing w:before="75" w:after="0"/>
      </w:pPr>
      <w:r>
        <w:rPr/>
        <w:t xml:space="preserve">二、主要厂商稼动率调整策略与库存周期规律</w:t>
      </w:r>
    </w:p>
    <w:p>
      <w:pPr>
        <w:spacing w:before="75" w:after="0"/>
      </w:pPr>
      <w:r>
        <w:rPr/>
        <w:t xml:space="preserve">三、新增产能地理分布特征与区域集聚效应</w:t>
      </w:r>
    </w:p>
    <w:p>
      <w:pPr>
        <w:spacing w:before="75" w:after="0"/>
      </w:pPr>
      <w:r>
        <w:rPr/>
        <w:t xml:space="preserve">四、技术路线分歧对有效供给结构的影响评估</w:t>
      </w:r>
    </w:p>
    <w:p>
      <w:pPr>
        <w:spacing w:before="75" w:after="0"/>
      </w:pPr>
      <w:r>
        <w:rPr/>
        <w:t xml:space="preserve">五、突发事件冲击下全球供应链弹性测试结果</w:t>
      </w:r>
    </w:p>
    <w:p>
      <w:pPr>
        <w:spacing w:before="75" w:after="0"/>
      </w:pPr>
      <w:r>
        <w:rPr/>
        <w:t xml:space="preserve">第二节 2021-2025年全球oled市场需求结构变迁</w:t>
      </w:r>
    </w:p>
    <w:p>
      <w:pPr>
        <w:spacing w:before="75" w:after="0"/>
      </w:pPr>
      <w:r>
        <w:rPr/>
        <w:t xml:space="preserve">一、智能手机市场存量博弈与折叠屏增量贡献测算</w:t>
      </w:r>
    </w:p>
    <w:p>
      <w:pPr>
        <w:spacing w:before="75" w:after="0"/>
      </w:pPr>
      <w:r>
        <w:rPr/>
        <w:t xml:space="preserve">二、电视市场大尺寸化趋势与oled渗透瓶颈分析</w:t>
      </w:r>
    </w:p>
    <w:p>
      <w:pPr>
        <w:spacing w:before="75" w:after="0"/>
      </w:pPr>
      <w:r>
        <w:rPr/>
        <w:t xml:space="preserve">三、it产品市场笔电平板导入进度与用户接受度调查</w:t>
      </w:r>
    </w:p>
    <w:p>
      <w:pPr>
        <w:spacing w:before="75" w:after="0"/>
      </w:pPr>
      <w:r>
        <w:rPr/>
        <w:t xml:space="preserve">四、车载显示市场智能化座舱配置率提升驱动力</w:t>
      </w:r>
    </w:p>
    <w:p>
      <w:pPr>
        <w:spacing w:before="75" w:after="0"/>
      </w:pPr>
      <w:r>
        <w:rPr/>
        <w:t xml:space="preserve">五、新兴应用领域xr设备出货与显示规格要求</w:t>
      </w:r>
    </w:p>
    <w:p>
      <w:pPr>
        <w:spacing w:before="75" w:after="0"/>
      </w:pPr>
      <w:r>
        <w:rPr/>
        <w:t xml:space="preserve">第三节 2026-2031年全球oled供需平衡预测模型</w:t>
      </w:r>
    </w:p>
    <w:p>
      <w:pPr>
        <w:spacing w:before="75" w:after="0"/>
      </w:pPr>
      <w:r>
        <w:rPr/>
        <w:t xml:space="preserve">一、供给侧产能扩张计划与技术成熟度修正系数</w:t>
      </w:r>
    </w:p>
    <w:p>
      <w:pPr>
        <w:spacing w:before="75" w:after="0"/>
      </w:pPr>
      <w:r>
        <w:rPr/>
        <w:t xml:space="preserve">二、需求侧终端销量预测与单机面积增长假设</w:t>
      </w:r>
    </w:p>
    <w:p>
      <w:pPr>
        <w:spacing w:before="75" w:after="0"/>
      </w:pPr>
      <w:r>
        <w:rPr/>
        <w:t xml:space="preserve">三、价格弹性系数测算与市场出清价格区间判断</w:t>
      </w:r>
    </w:p>
    <w:p>
      <w:pPr>
        <w:spacing w:before="75" w:after="0"/>
      </w:pPr>
      <w:r>
        <w:rPr/>
        <w:t xml:space="preserve">四、供需缺口出现时点与持续时间情景模拟</w:t>
      </w:r>
    </w:p>
    <w:p>
      <w:pPr>
        <w:spacing w:before="75" w:after="0"/>
      </w:pPr>
      <w:r>
        <w:rPr/>
        <w:t xml:space="preserve">五、替代品竞争威胁与oled护城河稳固性评估</w:t>
      </w:r>
    </w:p>
    <w:p>
      <w:pPr>
        <w:spacing w:before="75" w:after="0"/>
      </w:pPr>
      <w:r>
        <w:rPr/>
        <w:t xml:space="preserve">第四节 中国市场在全球供需体系中的角色再定位</w:t>
      </w:r>
    </w:p>
    <w:p>
      <w:pPr>
        <w:spacing w:before="75" w:after="0"/>
      </w:pPr>
      <w:r>
        <w:rPr/>
        <w:t xml:space="preserve">一、国产面板产能占全球比重提升路径预测</w:t>
      </w:r>
    </w:p>
    <w:p>
      <w:pPr>
        <w:spacing w:before="75" w:after="0"/>
      </w:pPr>
      <w:r>
        <w:rPr/>
        <w:t xml:space="preserve">二、内销市场规模扩张与外需依存度变化趋势</w:t>
      </w:r>
    </w:p>
    <w:p>
      <w:pPr>
        <w:spacing w:before="75" w:after="0"/>
      </w:pPr>
      <w:r>
        <w:rPr/>
        <w:t xml:space="preserve">三、进出口产品结构升级与价值链攀升表现</w:t>
      </w:r>
    </w:p>
    <w:p>
      <w:pPr>
        <w:spacing w:before="75" w:after="0"/>
      </w:pPr>
      <w:r>
        <w:rPr/>
        <w:t xml:space="preserve">四、区域性供需错配与物流仓储布局优化方向</w:t>
      </w:r>
    </w:p>
    <w:p>
      <w:pPr>
        <w:spacing w:before="75" w:after="0"/>
      </w:pPr>
      <w:r>
        <w:rPr/>
        <w:t xml:space="preserve">五、国内市场定价权获取条件与实现机制探讨</w:t>
      </w:r>
    </w:p>
    <w:p>
      <w:pPr>
        <w:spacing w:before="75" w:after="0"/>
      </w:pPr>
      <w:r>
        <w:rPr>
          <w:b w:val="1"/>
          <w:bCs w:val="1"/>
        </w:rPr>
        <w:t xml:space="preserve">第四章 oled上游材料产业链深度调研与投资价值分析</w:t>
      </w:r>
    </w:p>
    <w:p>
      <w:pPr>
        <w:spacing w:before="75" w:after="0"/>
      </w:pPr>
      <w:r>
        <w:rPr/>
        <w:t xml:space="preserve">第一节 有机发光材料国产化进程与市场竞争格局</w:t>
      </w:r>
    </w:p>
    <w:p>
      <w:pPr>
        <w:spacing w:before="75" w:after="0"/>
      </w:pPr>
      <w:r>
        <w:rPr/>
        <w:t xml:space="preserve">一、2021-2025年国产材料验证通过率与量产批次统计</w:t>
      </w:r>
    </w:p>
    <w:p>
      <w:pPr>
        <w:spacing w:before="75" w:after="0"/>
      </w:pPr>
      <w:r>
        <w:rPr/>
        <w:t xml:space="preserve">二、红光绿光蓝光主体掺杂材料性能对标国际水平</w:t>
      </w:r>
    </w:p>
    <w:p>
      <w:pPr>
        <w:spacing w:before="75" w:after="0"/>
      </w:pPr>
      <w:r>
        <w:rPr/>
        <w:t xml:space="preserve">三、国内材料厂商营收规模与研发投入强度对比</w:t>
      </w:r>
    </w:p>
    <w:p>
      <w:pPr>
        <w:spacing w:before="75" w:after="0"/>
      </w:pPr>
      <w:r>
        <w:rPr/>
        <w:t xml:space="preserve">四、专利布局密度与核心化合物结构创新性评价</w:t>
      </w:r>
    </w:p>
    <w:p>
      <w:pPr>
        <w:spacing w:before="75" w:after="0"/>
      </w:pPr>
      <w:r>
        <w:rPr/>
        <w:t xml:space="preserve">五、2026-2031年下一代发光材料技术路线演进预测</w:t>
      </w:r>
    </w:p>
    <w:p>
      <w:pPr>
        <w:spacing w:before="75" w:after="0"/>
      </w:pPr>
      <w:r>
        <w:rPr/>
        <w:t xml:space="preserve">第二节 基板玻璃与盖板材料技术突破与产业化现状</w:t>
      </w:r>
    </w:p>
    <w:p>
      <w:pPr>
        <w:spacing w:before="75" w:after="0"/>
      </w:pPr>
      <w:r>
        <w:rPr/>
        <w:t xml:space="preserve">一、高世代基板玻璃良率爬坡曲线与成本下降空间</w:t>
      </w:r>
    </w:p>
    <w:p>
      <w:pPr>
        <w:spacing w:before="75" w:after="0"/>
      </w:pPr>
      <w:r>
        <w:rPr/>
        <w:t xml:space="preserve">二、柔性聚酰亚胺薄膜耐弯折性能与光学特性改进</w:t>
      </w:r>
    </w:p>
    <w:p>
      <w:pPr>
        <w:spacing w:before="75" w:after="0"/>
      </w:pPr>
      <w:r>
        <w:rPr/>
        <w:t xml:space="preserve">三、超薄钢化玻璃加工工艺与抗冲击强度测试数据</w:t>
      </w:r>
    </w:p>
    <w:p>
      <w:pPr>
        <w:spacing w:before="75" w:after="0"/>
      </w:pPr>
      <w:r>
        <w:rPr/>
        <w:t xml:space="preserve">四、国产基板供应商客户认证进度与份额获取情况</w:t>
      </w:r>
    </w:p>
    <w:p>
      <w:pPr>
        <w:spacing w:before="75" w:after="0"/>
      </w:pPr>
      <w:r>
        <w:rPr/>
        <w:t xml:space="preserve">五、2026-2031年新型基板材料研发方向与商业化前景</w:t>
      </w:r>
    </w:p>
    <w:p>
      <w:pPr>
        <w:spacing w:before="75" w:after="0"/>
      </w:pPr>
      <w:r>
        <w:rPr/>
        <w:t xml:space="preserve">第三节 光刻胶与电子特气配套能力提升路径</w:t>
      </w:r>
    </w:p>
    <w:p>
      <w:pPr>
        <w:spacing w:before="75" w:after="0"/>
      </w:pPr>
      <w:r>
        <w:rPr/>
        <w:t xml:space="preserve">一、oled专用光刻胶分辨率与线宽控制精度达标情况</w:t>
      </w:r>
    </w:p>
    <w:p>
      <w:pPr>
        <w:spacing w:before="75" w:after="0"/>
      </w:pPr>
      <w:r>
        <w:rPr/>
        <w:t xml:space="preserve">二、封装阻隔层材料水氧透过率指标与可靠性验证</w:t>
      </w:r>
    </w:p>
    <w:p>
      <w:pPr>
        <w:spacing w:before="75" w:after="0"/>
      </w:pPr>
      <w:r>
        <w:rPr/>
        <w:t xml:space="preserve">三、高纯电子特气杂质含量控制与稳定供应保障能力</w:t>
      </w:r>
    </w:p>
    <w:p>
      <w:pPr>
        <w:spacing w:before="75" w:after="0"/>
      </w:pPr>
      <w:r>
        <w:rPr/>
        <w:t xml:space="preserve">四、国内配套企业产品线覆盖广度与客户粘性分析</w:t>
      </w:r>
    </w:p>
    <w:p>
      <w:pPr>
        <w:spacing w:before="75" w:after="0"/>
      </w:pPr>
      <w:r>
        <w:rPr/>
        <w:t xml:space="preserve">五、2026-2031年关键辅材进口替代时间表预测</w:t>
      </w:r>
    </w:p>
    <w:p>
      <w:pPr>
        <w:spacing w:before="75" w:after="0"/>
      </w:pPr>
      <w:r>
        <w:rPr/>
        <w:t xml:space="preserve">第四节 上游材料环节投资机会与风险预警</w:t>
      </w:r>
    </w:p>
    <w:p>
      <w:pPr>
        <w:spacing w:before="75" w:after="0"/>
      </w:pPr>
      <w:r>
        <w:rPr/>
        <w:t xml:space="preserve">一、细分赛道市场规模增速与盈利天花板测算</w:t>
      </w:r>
    </w:p>
    <w:p>
      <w:pPr>
        <w:spacing w:before="75" w:after="0"/>
      </w:pPr>
      <w:r>
        <w:rPr/>
        <w:t xml:space="preserve">二、技术壁垒高度与新进入者威胁程度评估</w:t>
      </w:r>
    </w:p>
    <w:p>
      <w:pPr>
        <w:spacing w:before="75" w:after="0"/>
      </w:pPr>
      <w:r>
        <w:rPr/>
        <w:t xml:space="preserve">三、原材料价格波动传导机制与成本转嫁能力</w:t>
      </w:r>
    </w:p>
    <w:p>
      <w:pPr>
        <w:spacing w:before="75" w:after="0"/>
      </w:pPr>
      <w:r>
        <w:rPr/>
        <w:t xml:space="preserve">四、环保安全监管趋严对生产企业合规成本影响</w:t>
      </w:r>
    </w:p>
    <w:p>
      <w:pPr>
        <w:spacing w:before="75" w:after="0"/>
      </w:pPr>
      <w:r>
        <w:rPr/>
        <w:t xml:space="preserve">五、重点标的估值水平与历史分位数比较分析</w:t>
      </w:r>
    </w:p>
    <w:p>
      <w:pPr>
        <w:spacing w:before="75" w:after="0"/>
      </w:pPr>
      <w:r>
        <w:rPr>
          <w:b w:val="1"/>
          <w:bCs w:val="1"/>
        </w:rPr>
        <w:t xml:space="preserve">第五章 oled中游制造设备产业链现状与国产替代展望</w:t>
      </w:r>
    </w:p>
    <w:p>
      <w:pPr>
        <w:spacing w:before="75" w:after="0"/>
      </w:pPr>
      <w:r>
        <w:rPr/>
        <w:t xml:space="preserve">第一节 蒸镀与封装设备核心技术攻关进展</w:t>
      </w:r>
    </w:p>
    <w:p>
      <w:pPr>
        <w:spacing w:before="75" w:after="0"/>
      </w:pPr>
      <w:r>
        <w:rPr/>
        <w:t xml:space="preserve">一、线性蒸发源均匀性与材料利用率提升实测数据</w:t>
      </w:r>
    </w:p>
    <w:p>
      <w:pPr>
        <w:spacing w:before="75" w:after="0"/>
      </w:pPr>
      <w:r>
        <w:rPr/>
        <w:t xml:space="preserve">二、激光剥离设备能量稳定性与损伤阈值控制水平</w:t>
      </w:r>
    </w:p>
    <w:p>
      <w:pPr>
        <w:spacing w:before="75" w:after="0"/>
      </w:pPr>
      <w:r>
        <w:rPr/>
        <w:t xml:space="preserve">三、薄膜封装设备沉积速率与膜层致密性检测结果</w:t>
      </w:r>
    </w:p>
    <w:p>
      <w:pPr>
        <w:spacing w:before="75" w:after="0"/>
      </w:pPr>
      <w:r>
        <w:rPr/>
        <w:t xml:space="preserve">四、国产蒸镀机整机集成能力与客户端验证反馈</w:t>
      </w:r>
    </w:p>
    <w:p>
      <w:pPr>
        <w:spacing w:before="75" w:after="0"/>
      </w:pPr>
      <w:r>
        <w:rPr/>
        <w:t xml:space="preserve">五、2026-2031年第八代及以上蒸镀设备研发路线图</w:t>
      </w:r>
    </w:p>
    <w:p>
      <w:pPr>
        <w:spacing w:before="75" w:after="0"/>
      </w:pPr>
      <w:r>
        <w:rPr/>
        <w:t xml:space="preserve">第二节 检测修复与模组组装设备智能化升级</w:t>
      </w:r>
    </w:p>
    <w:p>
      <w:pPr>
        <w:spacing w:before="75" w:after="0"/>
      </w:pPr>
      <w:r>
        <w:rPr/>
        <w:t xml:space="preserve">一、自动光学检测设备缺陷识别算法准确率迭代</w:t>
      </w:r>
    </w:p>
    <w:p>
      <w:pPr>
        <w:spacing w:before="75" w:after="0"/>
      </w:pPr>
      <w:r>
        <w:rPr/>
        <w:t xml:space="preserve">二、激光修复设备定位精度与热影响区控制能力</w:t>
      </w:r>
    </w:p>
    <w:p>
      <w:pPr>
        <w:spacing w:before="75" w:after="0"/>
      </w:pPr>
      <w:r>
        <w:rPr/>
        <w:t xml:space="preserve">三、贴合设备气泡残留率与对位精度改善效果</w:t>
      </w:r>
    </w:p>
    <w:p>
      <w:pPr>
        <w:spacing w:before="75" w:after="0"/>
      </w:pPr>
      <w:r>
        <w:rPr/>
        <w:t xml:space="preserve">四、国产检测设备市占率提升与售后服务响应速度</w:t>
      </w:r>
    </w:p>
    <w:p>
      <w:pPr>
        <w:spacing w:before="75" w:after="0"/>
      </w:pPr>
      <w:r>
        <w:rPr/>
        <w:t xml:space="preserve">五、2026-2031年ai赋能智能制造装备发展趋势</w:t>
      </w:r>
    </w:p>
    <w:p>
      <w:pPr>
        <w:spacing w:before="75" w:after="0"/>
      </w:pPr>
      <w:r>
        <w:rPr/>
        <w:t xml:space="preserve">第三节 设备零部件与精密加工配套体系完善</w:t>
      </w:r>
    </w:p>
    <w:p>
      <w:pPr>
        <w:spacing w:before="75" w:after="0"/>
      </w:pPr>
      <w:r>
        <w:rPr/>
        <w:t xml:space="preserve">一、真空腔体加工精度与表面处理工艺达标情况</w:t>
      </w:r>
    </w:p>
    <w:p>
      <w:pPr>
        <w:spacing w:before="75" w:after="0"/>
      </w:pPr>
      <w:r>
        <w:rPr/>
        <w:t xml:space="preserve">二、高精度掩膜版张力控制与使用寿命延长技术</w:t>
      </w:r>
    </w:p>
    <w:p>
      <w:pPr>
        <w:spacing w:before="75" w:after="0"/>
      </w:pPr>
      <w:r>
        <w:rPr/>
        <w:t xml:space="preserve">三、陶瓷坩埚纯度与热膨胀系数匹配性验证</w:t>
      </w:r>
    </w:p>
    <w:p>
      <w:pPr>
        <w:spacing w:before="75" w:after="0"/>
      </w:pPr>
      <w:r>
        <w:rPr/>
        <w:t xml:space="preserve">四、国内精密加工企业技术积累与客户导入案例</w:t>
      </w:r>
    </w:p>
    <w:p>
      <w:pPr>
        <w:spacing w:before="75" w:after="0"/>
      </w:pPr>
      <w:r>
        <w:rPr/>
        <w:t xml:space="preserve">五、2026-2031年关键零部件全生命周期成本管理</w:t>
      </w:r>
    </w:p>
    <w:p>
      <w:pPr>
        <w:spacing w:before="75" w:after="0"/>
      </w:pPr>
      <w:r>
        <w:rPr/>
        <w:t xml:space="preserve">第四节 设备环节投资逻辑与估值体系重构</w:t>
      </w:r>
    </w:p>
    <w:p>
      <w:pPr>
        <w:spacing w:before="75" w:after="0"/>
      </w:pPr>
      <w:r>
        <w:rPr/>
        <w:t xml:space="preserve">一、设备更新换代周期与资本开支峰值预测</w:t>
      </w:r>
    </w:p>
    <w:p>
      <w:pPr>
        <w:spacing w:before="75" w:after="0"/>
      </w:pPr>
      <w:r>
        <w:rPr/>
        <w:t xml:space="preserve">二、国产设备性价比优势与客户切换意愿调查</w:t>
      </w:r>
    </w:p>
    <w:p>
      <w:pPr>
        <w:spacing w:before="75" w:after="0"/>
      </w:pPr>
      <w:r>
        <w:rPr/>
        <w:t xml:space="preserve">三、海外巨头技术封锁应对策略与备选方案储备</w:t>
      </w:r>
    </w:p>
    <w:p>
      <w:pPr>
        <w:spacing w:before="75" w:after="0"/>
      </w:pPr>
      <w:r>
        <w:rPr/>
        <w:t xml:space="preserve">四、设备企业订单能见度与业绩兑现确定性评估</w:t>
      </w:r>
    </w:p>
    <w:p>
      <w:pPr>
        <w:spacing w:before="75" w:after="0"/>
      </w:pPr>
      <w:r>
        <w:rPr/>
        <w:t xml:space="preserve">五、行业并购整合机会与平台型公司成长路径</w:t>
      </w:r>
    </w:p>
    <w:p>
      <w:pPr>
        <w:spacing w:before="75" w:after="0"/>
      </w:pPr>
      <w:r>
        <w:rPr>
          <w:b w:val="1"/>
          <w:bCs w:val="1"/>
        </w:rPr>
        <w:t xml:space="preserve">第六章 oled下游应用终端市场趋势与产品创新方向</w:t>
      </w:r>
    </w:p>
    <w:p>
      <w:pPr>
        <w:spacing w:before="75" w:after="0"/>
      </w:pPr>
      <w:r>
        <w:rPr/>
        <w:t xml:space="preserve">第一节 智能手机市场折叠形态普及与直板高端化并行</w:t>
      </w:r>
    </w:p>
    <w:p>
      <w:pPr>
        <w:spacing w:before="75" w:after="0"/>
      </w:pPr>
      <w:r>
        <w:rPr/>
        <w:t xml:space="preserve">一、2021-2025年折叠屏手机出货量与均价变动分析</w:t>
      </w:r>
    </w:p>
    <w:p>
      <w:pPr>
        <w:spacing w:before="75" w:after="0"/>
      </w:pPr>
      <w:r>
        <w:rPr/>
        <w:t xml:space="preserve">二、铰链结构轻量化与屏幕折痕控制技术迭代</w:t>
      </w:r>
    </w:p>
    <w:p>
      <w:pPr>
        <w:spacing w:before="75" w:after="0"/>
      </w:pPr>
      <w:r>
        <w:rPr/>
        <w:t xml:space="preserve">三、ltpo自适应刷新率技术渗透率与功耗优化效果</w:t>
      </w:r>
    </w:p>
    <w:p>
      <w:pPr>
        <w:spacing w:before="75" w:after="0"/>
      </w:pPr>
      <w:r>
        <w:rPr/>
        <w:t xml:space="preserve">四、屏下摄像头与指纹识别一体化方案成熟度</w:t>
      </w:r>
    </w:p>
    <w:p>
      <w:pPr>
        <w:spacing w:before="75" w:after="0"/>
      </w:pPr>
      <w:r>
        <w:rPr/>
        <w:t xml:space="preserve">五、2026-2031年折叠形态多样化与价格下探空间预测</w:t>
      </w:r>
    </w:p>
    <w:p>
      <w:pPr>
        <w:spacing w:before="75" w:after="0"/>
      </w:pPr>
      <w:r>
        <w:rPr/>
        <w:t xml:space="preserve">第二节 中大尺寸显示市场it与tv产品差异化竞争</w:t>
      </w:r>
    </w:p>
    <w:p>
      <w:pPr>
        <w:spacing w:before="75" w:after="0"/>
      </w:pPr>
      <w:r>
        <w:rPr/>
        <w:t xml:space="preserve">一、笔记本电脑oled屏幕色域覆盖与护眼功能卖点</w:t>
      </w:r>
    </w:p>
    <w:p>
      <w:pPr>
        <w:spacing w:before="75" w:after="0"/>
      </w:pPr>
      <w:r>
        <w:rPr/>
        <w:t xml:space="preserve">二、平板电脑手写延迟优化与多任务处理体验提升</w:t>
      </w:r>
    </w:p>
    <w:p>
      <w:pPr>
        <w:spacing w:before="75" w:after="0"/>
      </w:pPr>
      <w:r>
        <w:rPr/>
        <w:t xml:space="preserve">三、电视面板woled与qd-oled技术路线优劣对比</w:t>
      </w:r>
    </w:p>
    <w:p>
      <w:pPr>
        <w:spacing w:before="75" w:after="0"/>
      </w:pPr>
      <w:r>
        <w:rPr/>
        <w:t xml:space="preserve">四、透明显示与可卷曲电视概念产品商业化可行性</w:t>
      </w:r>
    </w:p>
    <w:p>
      <w:pPr>
        <w:spacing w:before="75" w:after="0"/>
      </w:pPr>
      <w:r>
        <w:rPr/>
        <w:t xml:space="preserve">五、2026-2031年中大尺寸oled成本下降与普及拐点</w:t>
      </w:r>
    </w:p>
    <w:p>
      <w:pPr>
        <w:spacing w:before="75" w:after="0"/>
      </w:pPr>
      <w:r>
        <w:rPr/>
        <w:t xml:space="preserve">第三节 车载显示市场智能座舱多屏融合与交互革新</w:t>
      </w:r>
    </w:p>
    <w:p>
      <w:pPr>
        <w:spacing w:before="75" w:after="0"/>
      </w:pPr>
      <w:r>
        <w:rPr/>
        <w:t xml:space="preserve">一、仪表盘与中控屏oled渗透率与车规级认证进度</w:t>
      </w:r>
    </w:p>
    <w:p>
      <w:pPr>
        <w:spacing w:before="75" w:after="0"/>
      </w:pPr>
      <w:r>
        <w:rPr/>
        <w:t xml:space="preserve">二、曲面异形切割与内饰一体化设计美学实践</w:t>
      </w:r>
    </w:p>
    <w:p>
      <w:pPr>
        <w:spacing w:before="75" w:after="0"/>
      </w:pPr>
      <w:r>
        <w:rPr/>
        <w:t xml:space="preserve">三、防眩光与耐高温高湿环境适应性测试标准</w:t>
      </w:r>
    </w:p>
    <w:p>
      <w:pPr>
        <w:spacing w:before="75" w:after="0"/>
      </w:pPr>
      <w:r>
        <w:rPr/>
        <w:t xml:space="preserve">四、后排娱乐屏与电子后视镜新应用场景开拓</w:t>
      </w:r>
    </w:p>
    <w:p>
      <w:pPr>
        <w:spacing w:before="75" w:after="0"/>
      </w:pPr>
      <w:r>
        <w:rPr/>
        <w:t xml:space="preserve">五、2026-2031年车载oled单车价值量提升预测</w:t>
      </w:r>
    </w:p>
    <w:p>
      <w:pPr>
        <w:spacing w:before="75" w:after="0"/>
      </w:pPr>
      <w:r>
        <w:rPr/>
        <w:t xml:space="preserve">第四节 新兴穿戴与近眼显示市场爆发前夜蓄势</w:t>
      </w:r>
    </w:p>
    <w:p>
      <w:pPr>
        <w:spacing w:before="75" w:after="0"/>
      </w:pPr>
      <w:r>
        <w:rPr/>
        <w:t xml:space="preserve">一、智能手表圆形表盘设计与低功耗显示优化</w:t>
      </w:r>
    </w:p>
    <w:p>
      <w:pPr>
        <w:spacing w:before="75" w:after="0"/>
      </w:pPr>
      <w:r>
        <w:rPr/>
        <w:t xml:space="preserve">二、xr头显micro-oled微显示屏像素密度突破</w:t>
      </w:r>
    </w:p>
    <w:p>
      <w:pPr>
        <w:spacing w:before="75" w:after="0"/>
      </w:pPr>
      <w:r>
        <w:rPr/>
        <w:t xml:space="preserve">三、ar眼镜光波导与oled微显示耦合效率提升</w:t>
      </w:r>
    </w:p>
    <w:p>
      <w:pPr>
        <w:spacing w:before="75" w:after="0"/>
      </w:pPr>
      <w:r>
        <w:rPr/>
        <w:t xml:space="preserve">四、医疗可穿戴设备生物相容性与柔性贴合要求</w:t>
      </w:r>
    </w:p>
    <w:p>
      <w:pPr>
        <w:spacing w:before="75" w:after="0"/>
      </w:pPr>
      <w:r>
        <w:rPr/>
        <w:t xml:space="preserve">五、2026-2031年近眼显示市场规模与出货结构预测</w:t>
      </w:r>
    </w:p>
    <w:p>
      <w:pPr>
        <w:spacing w:before="75" w:after="0"/>
      </w:pPr>
      <w:r>
        <w:rPr>
          <w:b w:val="1"/>
          <w:bCs w:val="1"/>
        </w:rPr>
        <w:t xml:space="preserve">第七章 oled技术创新前沿与下一代显示技术路线研判</w:t>
      </w:r>
    </w:p>
    <w:p>
      <w:pPr>
        <w:spacing w:before="75" w:after="0"/>
      </w:pPr>
      <w:r>
        <w:rPr/>
        <w:t xml:space="preserve">第一节 tandem叠层器件结构量产化挑战与机遇</w:t>
      </w:r>
    </w:p>
    <w:p>
      <w:pPr>
        <w:spacing w:before="75" w:after="0"/>
      </w:pPr>
      <w:r>
        <w:rPr/>
        <w:t xml:space="preserve">一、双层串联结构亮度寿命提升倍数实测验证</w:t>
      </w:r>
    </w:p>
    <w:p>
      <w:pPr>
        <w:spacing w:before="75" w:after="0"/>
      </w:pPr>
      <w:r>
        <w:rPr/>
        <w:t xml:space="preserve">二、电荷生成层界面工程与电压损耗控制难点</w:t>
      </w:r>
    </w:p>
    <w:p>
      <w:pPr>
        <w:spacing w:before="75" w:after="0"/>
      </w:pPr>
      <w:r>
        <w:rPr/>
        <w:t xml:space="preserve">三、蒸镀工艺复杂度增加与产能损失补偿方案</w:t>
      </w:r>
    </w:p>
    <w:p>
      <w:pPr>
        <w:spacing w:before="75" w:after="0"/>
      </w:pPr>
      <w:r>
        <w:rPr/>
        <w:t xml:space="preserve">四、车载与it高端产品导入tandem技术经济性测算</w:t>
      </w:r>
    </w:p>
    <w:p>
      <w:pPr>
        <w:spacing w:before="75" w:after="0"/>
      </w:pPr>
      <w:r>
        <w:rPr/>
        <w:t xml:space="preserve">五、2026-2031年叠层技术成为主流标配时间窗口</w:t>
      </w:r>
    </w:p>
    <w:p>
      <w:pPr>
        <w:spacing w:before="75" w:after="0"/>
      </w:pPr>
      <w:r>
        <w:rPr/>
        <w:t xml:space="preserve">第二节 喷墨打印oled技术产业化突围路径</w:t>
      </w:r>
    </w:p>
    <w:p>
      <w:pPr>
        <w:spacing w:before="75" w:after="0"/>
      </w:pPr>
      <w:r>
        <w:rPr/>
        <w:t xml:space="preserve">一、墨水配方流变特性与成膜均匀性调控进展</w:t>
      </w:r>
    </w:p>
    <w:p>
      <w:pPr>
        <w:spacing w:before="75" w:after="0"/>
      </w:pPr>
      <w:r>
        <w:rPr/>
        <w:t xml:space="preserve">二、喷头精度与液滴体积一致性长期稳定性测试</w:t>
      </w:r>
    </w:p>
    <w:p>
      <w:pPr>
        <w:spacing w:before="75" w:after="0"/>
      </w:pPr>
      <w:r>
        <w:rPr/>
        <w:t xml:space="preserve">三、印刷式rgb子像素排列与分辨率提升瓶颈</w:t>
      </w:r>
    </w:p>
    <w:p>
      <w:pPr>
        <w:spacing w:before="75" w:after="0"/>
      </w:pPr>
      <w:r>
        <w:rPr/>
        <w:t xml:space="preserve">四、中试线良率爬坡数据与大线复制可行性评估</w:t>
      </w:r>
    </w:p>
    <w:p>
      <w:pPr>
        <w:spacing w:before="75" w:after="0"/>
      </w:pPr>
      <w:r>
        <w:rPr/>
        <w:t xml:space="preserve">五、2026-2031年喷墨打印在大尺寸领域成本优势显现</w:t>
      </w:r>
    </w:p>
    <w:p>
      <w:pPr>
        <w:spacing w:before="75" w:after="0"/>
      </w:pPr>
      <w:r>
        <w:rPr/>
        <w:t xml:space="preserve">第三节 蓝色磷光与tadf材料体系突破预期</w:t>
      </w:r>
    </w:p>
    <w:p>
      <w:pPr>
        <w:spacing w:before="75" w:after="0"/>
      </w:pPr>
      <w:r>
        <w:rPr/>
        <w:t xml:space="preserve">一、蓝光磷光材料寿命与效率滚降问题解决进度</w:t>
      </w:r>
    </w:p>
    <w:p>
      <w:pPr>
        <w:spacing w:before="75" w:after="0"/>
      </w:pPr>
      <w:r>
        <w:rPr/>
        <w:t xml:space="preserve">二、热活化延迟荧光材料色纯度与器件稳定性验证</w:t>
      </w:r>
    </w:p>
    <w:p>
      <w:pPr>
        <w:spacing w:before="75" w:after="0"/>
      </w:pPr>
      <w:r>
        <w:rPr/>
        <w:t xml:space="preserve">三、敏化荧光体系能量传递效率与光谱调控能力</w:t>
      </w:r>
    </w:p>
    <w:p>
      <w:pPr>
        <w:spacing w:before="75" w:after="0"/>
      </w:pPr>
      <w:r>
        <w:rPr/>
        <w:t xml:space="preserve">四、新材料体系对器件结构简化与成本降低贡献</w:t>
      </w:r>
    </w:p>
    <w:p>
      <w:pPr>
        <w:spacing w:before="75" w:after="0"/>
      </w:pPr>
      <w:r>
        <w:rPr/>
        <w:t xml:space="preserve">五、2026-2031年蓝光技术路线收敛方向预测</w:t>
      </w:r>
    </w:p>
    <w:p>
      <w:pPr>
        <w:spacing w:before="75" w:after="0"/>
      </w:pPr>
      <w:r>
        <w:rPr/>
        <w:t xml:space="preserve">第四节 柔性可拉伸与透明显示技术储备</w:t>
      </w:r>
    </w:p>
    <w:p>
      <w:pPr>
        <w:spacing w:before="75" w:after="0"/>
      </w:pPr>
      <w:r>
        <w:rPr/>
        <w:t xml:space="preserve">一、可拉伸基板力学性能与导线互联可靠性研究</w:t>
      </w:r>
    </w:p>
    <w:p>
      <w:pPr>
        <w:spacing w:before="75" w:after="0"/>
      </w:pPr>
      <w:r>
        <w:rPr/>
        <w:t xml:space="preserve">二、透明阴极材料透光率与导电性平衡优化</w:t>
      </w:r>
    </w:p>
    <w:p>
      <w:pPr>
        <w:spacing w:before="75" w:after="0"/>
      </w:pPr>
      <w:r>
        <w:rPr/>
        <w:t xml:space="preserve">三、动态形变下显示画质保持与驱动补偿算法</w:t>
      </w:r>
    </w:p>
    <w:p>
      <w:pPr>
        <w:spacing w:before="75" w:after="0"/>
      </w:pPr>
      <w:r>
        <w:rPr/>
        <w:t xml:space="preserve">四、特种应用场景需求定义与产品形态探索</w:t>
      </w:r>
    </w:p>
    <w:p>
      <w:pPr>
        <w:spacing w:before="75" w:after="0"/>
      </w:pPr>
      <w:r>
        <w:rPr/>
        <w:t xml:space="preserve">五、2026-2031年非传统形态显示商业化里程碑</w:t>
      </w:r>
    </w:p>
    <w:p>
      <w:pPr>
        <w:spacing w:before="75" w:after="0"/>
      </w:pPr>
      <w:r>
        <w:rPr>
          <w:b w:val="1"/>
          <w:bCs w:val="1"/>
        </w:rPr>
        <w:t xml:space="preserve">第八章 中国oled产业集群发展与区域竞争力评价</w:t>
      </w:r>
    </w:p>
    <w:p>
      <w:pPr>
        <w:spacing w:before="75" w:after="0"/>
      </w:pPr>
      <w:r>
        <w:rPr/>
        <w:t xml:space="preserve">第一节 长三角地区全产业链协同与创新高地建设</w:t>
      </w:r>
    </w:p>
    <w:p>
      <w:pPr>
        <w:spacing w:before="75" w:after="0"/>
      </w:pPr>
      <w:r>
        <w:rPr/>
        <w:t xml:space="preserve">一、上海张江研发策源地与总部经济集聚效应</w:t>
      </w:r>
    </w:p>
    <w:p>
      <w:pPr>
        <w:spacing w:before="75" w:after="0"/>
      </w:pPr>
      <w:r>
        <w:rPr/>
        <w:t xml:space="preserve">二、合肥新型显示基地产能规模与上下游配套率</w:t>
      </w:r>
    </w:p>
    <w:p>
      <w:pPr>
        <w:spacing w:before="75" w:after="0"/>
      </w:pPr>
      <w:r>
        <w:rPr/>
        <w:t xml:space="preserve">三、苏州昆山模组加工与终端应用联动发展模式</w:t>
      </w:r>
    </w:p>
    <w:p>
      <w:pPr>
        <w:spacing w:before="75" w:after="0"/>
      </w:pPr>
      <w:r>
        <w:rPr/>
        <w:t xml:space="preserve">四、南京无锡材料装备细分领域专精特新企业群</w:t>
      </w:r>
    </w:p>
    <w:p>
      <w:pPr>
        <w:spacing w:before="75" w:after="0"/>
      </w:pPr>
      <w:r>
        <w:rPr/>
        <w:t xml:space="preserve">五、2026-2031年长三角世界级集群能级提升路径</w:t>
      </w:r>
    </w:p>
    <w:p>
      <w:pPr>
        <w:spacing w:before="75" w:after="0"/>
      </w:pPr>
      <w:r>
        <w:rPr/>
        <w:t xml:space="preserve">第二节 珠三角地区应用牵引与市场化机制优势</w:t>
      </w:r>
    </w:p>
    <w:p>
      <w:pPr>
        <w:spacing w:before="75" w:after="0"/>
      </w:pPr>
      <w:r>
        <w:rPr/>
        <w:t xml:space="preserve">一、深圳终端品牌需求反馈与快速迭代创新生态</w:t>
      </w:r>
    </w:p>
    <w:p>
      <w:pPr>
        <w:spacing w:before="75" w:after="0"/>
      </w:pPr>
      <w:r>
        <w:rPr/>
        <w:t xml:space="preserve">二、广州超高清视频显示产业园政策叠加效应</w:t>
      </w:r>
    </w:p>
    <w:p>
      <w:pPr>
        <w:spacing w:before="75" w:after="0"/>
      </w:pPr>
      <w:r>
        <w:rPr/>
        <w:t xml:space="preserve">三、东莞惠州模组组装与精密制造配套能力</w:t>
      </w:r>
    </w:p>
    <w:p>
      <w:pPr>
        <w:spacing w:before="75" w:after="0"/>
      </w:pPr>
      <w:r>
        <w:rPr/>
        <w:t xml:space="preserve">四、粤港澳大湾区跨境要素流动与技术合作便利</w:t>
      </w:r>
    </w:p>
    <w:p>
      <w:pPr>
        <w:spacing w:before="75" w:after="0"/>
      </w:pPr>
      <w:r>
        <w:rPr/>
        <w:t xml:space="preserve">五、2026-2031年珠三角应用创新驱动产业升级方向</w:t>
      </w:r>
    </w:p>
    <w:p>
      <w:pPr>
        <w:spacing w:before="75" w:after="0"/>
      </w:pPr>
      <w:r>
        <w:rPr/>
        <w:t xml:space="preserve">第三节 成渝地区双城经济圈西部显示极崛起</w:t>
      </w:r>
    </w:p>
    <w:p>
      <w:pPr>
        <w:spacing w:before="75" w:after="0"/>
      </w:pPr>
      <w:r>
        <w:rPr/>
        <w:t xml:space="preserve">一、成都柔性显示产线布局与人才储备优势</w:t>
      </w:r>
    </w:p>
    <w:p>
      <w:pPr>
        <w:spacing w:before="75" w:after="0"/>
      </w:pPr>
      <w:r>
        <w:rPr/>
        <w:t xml:space="preserve">二、重庆笔电显示配套与车载显示新增长点</w:t>
      </w:r>
    </w:p>
    <w:p>
      <w:pPr>
        <w:spacing w:before="75" w:after="0"/>
      </w:pPr>
      <w:r>
        <w:rPr/>
        <w:t xml:space="preserve">三、西部地区能源成本与土地要素保障竞争力</w:t>
      </w:r>
    </w:p>
    <w:p>
      <w:pPr>
        <w:spacing w:before="75" w:after="0"/>
      </w:pPr>
      <w:r>
        <w:rPr/>
        <w:t xml:space="preserve">四、2026-2031年成渝地区承接产业转移与特色发展</w:t>
      </w:r>
    </w:p>
    <w:p>
      <w:pPr>
        <w:spacing w:before="75" w:after="0"/>
      </w:pPr>
      <w:r>
        <w:rPr/>
        <w:t xml:space="preserve">第四节 其他区域差异化定位与协同发展机制</w:t>
      </w:r>
    </w:p>
    <w:p>
      <w:pPr>
        <w:spacing w:before="75" w:after="0"/>
      </w:pPr>
      <w:r>
        <w:rPr>
          <w:b w:val="1"/>
          <w:bCs w:val="1"/>
        </w:rPr>
        <w:t xml:space="preserve">第九章 oled产业投融资环境与资本市场运作分析</w:t>
      </w:r>
    </w:p>
    <w:p>
      <w:pPr>
        <w:spacing w:before="75" w:after="0"/>
      </w:pPr>
      <w:r>
        <w:rPr/>
        <w:t xml:space="preserve">第一节 一级市场融资热度与估值体系演变</w:t>
      </w:r>
    </w:p>
    <w:p>
      <w:pPr>
        <w:spacing w:before="75" w:after="0"/>
      </w:pPr>
      <w:r>
        <w:rPr/>
        <w:t xml:space="preserve">一、2021-2025年oled领域vc/pe投资事件统计</w:t>
      </w:r>
    </w:p>
    <w:p>
      <w:pPr>
        <w:spacing w:before="75" w:after="0"/>
      </w:pPr>
      <w:r>
        <w:rPr/>
        <w:t xml:space="preserve">二、早期项目估值倍数与后期退出回报倍数分析</w:t>
      </w:r>
    </w:p>
    <w:p>
      <w:pPr>
        <w:spacing w:before="75" w:after="0"/>
      </w:pPr>
      <w:r>
        <w:rPr/>
        <w:t xml:space="preserve">三、投资机构偏好变化与硬科技赛道配置权重</w:t>
      </w:r>
    </w:p>
    <w:p>
      <w:pPr>
        <w:spacing w:before="75" w:after="0"/>
      </w:pPr>
      <w:r>
        <w:rPr/>
        <w:t xml:space="preserve">四、政府引导基金参与方式与杠杆撬动效果</w:t>
      </w:r>
    </w:p>
    <w:p>
      <w:pPr>
        <w:spacing w:before="75" w:after="0"/>
      </w:pPr>
      <w:r>
        <w:rPr/>
        <w:t xml:space="preserve">五、2026-2031年一级市场流动性与估值回归预测</w:t>
      </w:r>
    </w:p>
    <w:p>
      <w:pPr>
        <w:spacing w:before="75" w:after="0"/>
      </w:pPr>
      <w:r>
        <w:rPr/>
        <w:t xml:space="preserve">第二节 二级市场上市公司表现与板块轮动规律</w:t>
      </w:r>
    </w:p>
    <w:p>
      <w:pPr>
        <w:spacing w:before="75" w:after="0"/>
      </w:pPr>
      <w:r>
        <w:rPr/>
        <w:t xml:space="preserve">一、a股oled概念股市值规模与交易活跃度回顾</w:t>
      </w:r>
    </w:p>
    <w:p>
      <w:pPr>
        <w:spacing w:before="75" w:after="0"/>
      </w:pPr>
      <w:r>
        <w:rPr/>
        <w:t xml:space="preserve">二、港股美股相关标的估值折溢价与资金流向</w:t>
      </w:r>
    </w:p>
    <w:p>
      <w:pPr>
        <w:spacing w:before="75" w:after="0"/>
      </w:pPr>
      <w:r>
        <w:rPr/>
        <w:t xml:space="preserve">三、财报季业绩超预期与股价反应敏感度测试</w:t>
      </w:r>
    </w:p>
    <w:p>
      <w:pPr>
        <w:spacing w:before="75" w:after="0"/>
      </w:pPr>
      <w:r>
        <w:rPr/>
        <w:t xml:space="preserve">四、分析师覆盖密度与研报观点一致性变化</w:t>
      </w:r>
    </w:p>
    <w:p>
      <w:pPr>
        <w:spacing w:before="75" w:after="0"/>
      </w:pPr>
      <w:r>
        <w:rPr/>
        <w:t xml:space="preserve">五、2026-2031年资本市场对oled认知深化与重估</w:t>
      </w:r>
    </w:p>
    <w:p>
      <w:pPr>
        <w:spacing w:before="75" w:after="0"/>
      </w:pPr>
      <w:r>
        <w:rPr/>
        <w:t xml:space="preserve">第三节 并购重组案例复盘与产业整合趋势</w:t>
      </w:r>
    </w:p>
    <w:p>
      <w:pPr>
        <w:spacing w:before="75" w:after="0"/>
      </w:pPr>
      <w:r>
        <w:rPr/>
        <w:t xml:space="preserve">一、横向整合扩大规模与消除同业竞争案例</w:t>
      </w:r>
    </w:p>
    <w:p>
      <w:pPr>
        <w:spacing w:before="75" w:after="0"/>
      </w:pPr>
      <w:r>
        <w:rPr/>
        <w:t xml:space="preserve">二、纵向延伸打通链条与提升附加值案例</w:t>
      </w:r>
    </w:p>
    <w:p>
      <w:pPr>
        <w:spacing w:before="75" w:after="0"/>
      </w:pPr>
      <w:r>
        <w:rPr/>
        <w:t xml:space="preserve">三、跨界并购切入赛道与协同效应实现难度</w:t>
      </w:r>
    </w:p>
    <w:p>
      <w:pPr>
        <w:spacing w:before="75" w:after="0"/>
      </w:pPr>
      <w:r>
        <w:rPr/>
        <w:t xml:space="preserve">四、海外收购技术获取与整合失败教训总结</w:t>
      </w:r>
    </w:p>
    <w:p>
      <w:pPr>
        <w:spacing w:before="75" w:after="0"/>
      </w:pPr>
      <w:r>
        <w:rPr/>
        <w:t xml:space="preserve">五、2026-2031年行业集中度提升与龙头诞生路径</w:t>
      </w:r>
    </w:p>
    <w:p>
      <w:pPr>
        <w:spacing w:before="75" w:after="0"/>
      </w:pPr>
      <w:r>
        <w:rPr/>
        <w:t xml:space="preserve">第四节 债权融资工具创新与债务风险管理</w:t>
      </w:r>
    </w:p>
    <w:p>
      <w:pPr>
        <w:spacing w:before="75" w:after="0"/>
      </w:pPr>
      <w:r>
        <w:rPr/>
        <w:t xml:space="preserve">一、公司债券发行利率与期限结构选择策略</w:t>
      </w:r>
    </w:p>
    <w:p>
      <w:pPr>
        <w:spacing w:before="75" w:after="0"/>
      </w:pPr>
      <w:r>
        <w:rPr/>
        <w:t xml:space="preserve">二、资产证券化产品底层资产现金流稳定性</w:t>
      </w:r>
    </w:p>
    <w:p>
      <w:pPr>
        <w:spacing w:before="75" w:after="0"/>
      </w:pPr>
      <w:r>
        <w:rPr/>
        <w:t xml:space="preserve">三、银团贷款授信额度与担保条件谈判要点</w:t>
      </w:r>
    </w:p>
    <w:p>
      <w:pPr>
        <w:spacing w:before="75" w:after="0"/>
      </w:pPr>
      <w:r>
        <w:rPr/>
        <w:t xml:space="preserve">四、汇率波动对外币债务偿付压力影响测算</w:t>
      </w:r>
    </w:p>
    <w:p>
      <w:pPr>
        <w:spacing w:before="75" w:after="0"/>
      </w:pPr>
      <w:r>
        <w:rPr/>
        <w:t xml:space="preserve">五、2026-2031年多元化融资渠道拓展与成本控制</w:t>
      </w:r>
    </w:p>
    <w:p>
      <w:pPr>
        <w:spacing w:before="75" w:after="0"/>
      </w:pPr>
      <w:r>
        <w:rPr>
          <w:b w:val="1"/>
          <w:bCs w:val="1"/>
        </w:rPr>
        <w:t xml:space="preserve">第十章 oled产业人力资源结构与人才发展战略</w:t>
      </w:r>
    </w:p>
    <w:p>
      <w:pPr>
        <w:spacing w:before="75" w:after="0"/>
      </w:pPr>
      <w:r>
        <w:rPr/>
        <w:t xml:space="preserve">第一节 从业人员总量结构与素质模型画像</w:t>
      </w:r>
    </w:p>
    <w:p>
      <w:pPr>
        <w:spacing w:before="75" w:after="0"/>
      </w:pPr>
      <w:r>
        <w:rPr/>
        <w:t xml:space="preserve">一、2021-2025年行业就业人数增长与流动率分析</w:t>
      </w:r>
    </w:p>
    <w:p>
      <w:pPr>
        <w:spacing w:before="75" w:after="0"/>
      </w:pPr>
      <w:r>
        <w:rPr/>
        <w:t xml:space="preserve">二、研发生产管理人员比例与学历职称分布</w:t>
      </w:r>
    </w:p>
    <w:p>
      <w:pPr>
        <w:spacing w:before="75" w:after="0"/>
      </w:pPr>
      <w:r>
        <w:rPr/>
        <w:t xml:space="preserve">三、年龄梯队断层风险与经验传承机制缺失</w:t>
      </w:r>
    </w:p>
    <w:p>
      <w:pPr>
        <w:spacing w:before="75" w:after="0"/>
      </w:pPr>
      <w:r>
        <w:rPr/>
        <w:t xml:space="preserve">四、性别多样性与包容性文化建设现状评估</w:t>
      </w:r>
    </w:p>
    <w:p>
      <w:pPr>
        <w:spacing w:before="75" w:after="0"/>
      </w:pPr>
      <w:r>
        <w:rPr/>
        <w:t xml:space="preserve">五、2026-2031年人才需求总量与结构缺口预测</w:t>
      </w:r>
    </w:p>
    <w:p>
      <w:pPr>
        <w:spacing w:before="75" w:after="0"/>
      </w:pPr>
      <w:r>
        <w:rPr/>
        <w:t xml:space="preserve">第二节 高端领军人才引进与保留机制创新</w:t>
      </w:r>
    </w:p>
    <w:p>
      <w:pPr>
        <w:spacing w:before="75" w:after="0"/>
      </w:pPr>
      <w:r>
        <w:rPr/>
        <w:t xml:space="preserve">一、海外高层次人才回流意愿与落地障碍调查</w:t>
      </w:r>
    </w:p>
    <w:p>
      <w:pPr>
        <w:spacing w:before="75" w:after="0"/>
      </w:pPr>
      <w:r>
        <w:rPr/>
        <w:t xml:space="preserve">二、股权激励方案设计与管理层利益绑定效果</w:t>
      </w:r>
    </w:p>
    <w:p>
      <w:pPr>
        <w:spacing w:before="75" w:after="0"/>
      </w:pPr>
      <w:r>
        <w:rPr/>
        <w:t xml:space="preserve">三、科研经费使用自主权与成果转化收益分配</w:t>
      </w:r>
    </w:p>
    <w:p>
      <w:pPr>
        <w:spacing w:before="75" w:after="0"/>
      </w:pPr>
      <w:r>
        <w:rPr/>
        <w:t xml:space="preserve">四、子女教育医疗保障等软环境配套完善程度</w:t>
      </w:r>
    </w:p>
    <w:p>
      <w:pPr>
        <w:spacing w:before="75" w:after="0"/>
      </w:pPr>
      <w:r>
        <w:rPr/>
        <w:t xml:space="preserve">五、2026-2031年全球人才争夺战应对策略</w:t>
      </w:r>
    </w:p>
    <w:p>
      <w:pPr>
        <w:spacing w:before="75" w:after="0"/>
      </w:pPr>
      <w:r>
        <w:rPr/>
        <w:t xml:space="preserve">第三节 产教融合人才培养与技能提升体系</w:t>
      </w:r>
    </w:p>
    <w:p>
      <w:pPr>
        <w:spacing w:before="75" w:after="0"/>
      </w:pPr>
      <w:r>
        <w:rPr/>
        <w:t xml:space="preserve">一、高校微电子与显示专业课程设置与产业脱节</w:t>
      </w:r>
    </w:p>
    <w:p>
      <w:pPr>
        <w:spacing w:before="75" w:after="0"/>
      </w:pPr>
      <w:r>
        <w:rPr/>
        <w:t xml:space="preserve">二、校企联合实验室共建模式与实习实训效果</w:t>
      </w:r>
    </w:p>
    <w:p>
      <w:pPr>
        <w:spacing w:before="75" w:after="0"/>
      </w:pPr>
      <w:r>
        <w:rPr/>
        <w:t xml:space="preserve">三、在职工程师继续教育与职业资格认证衔接</w:t>
      </w:r>
    </w:p>
    <w:p>
      <w:pPr>
        <w:spacing w:before="75" w:after="0"/>
      </w:pPr>
      <w:r>
        <w:rPr/>
        <w:t xml:space="preserve">四、技工院校实操训练与工匠精神培育路径</w:t>
      </w:r>
    </w:p>
    <w:p>
      <w:pPr>
        <w:spacing w:before="75" w:after="0"/>
      </w:pPr>
      <w:r>
        <w:rPr/>
        <w:t xml:space="preserve">五、2026-2031年终身学习体系与人力资本增值</w:t>
      </w:r>
    </w:p>
    <w:p>
      <w:pPr>
        <w:spacing w:before="75" w:after="0"/>
      </w:pPr>
      <w:r>
        <w:rPr/>
        <w:t xml:space="preserve">第四节 薪酬福利竞争力与组织效能激活</w:t>
      </w:r>
    </w:p>
    <w:p>
      <w:pPr>
        <w:spacing w:before="75" w:after="0"/>
      </w:pPr>
      <w:r>
        <w:rPr/>
        <w:t xml:space="preserve">一、行业薪酬分位值与互联网半导体对标比较</w:t>
      </w:r>
    </w:p>
    <w:p>
      <w:pPr>
        <w:spacing w:before="75" w:after="0"/>
      </w:pPr>
      <w:r>
        <w:rPr/>
        <w:t xml:space="preserve">二、绩效奖金分配公平性与激励导向清晰度</w:t>
      </w:r>
    </w:p>
    <w:p>
      <w:pPr>
        <w:spacing w:before="75" w:after="0"/>
      </w:pPr>
      <w:r>
        <w:rPr/>
        <w:t xml:space="preserve">三、员工满意度调查与离职原因深度访谈发现</w:t>
      </w:r>
    </w:p>
    <w:p>
      <w:pPr>
        <w:spacing w:before="75" w:after="0"/>
      </w:pPr>
      <w:r>
        <w:rPr/>
        <w:t xml:space="preserve">四、远程办公与弹性工作制适用性试点反馈</w:t>
      </w:r>
    </w:p>
    <w:p>
      <w:pPr>
        <w:spacing w:before="75" w:after="0"/>
      </w:pPr>
      <w:r>
        <w:rPr/>
        <w:t xml:space="preserve">五、2026-2031年以人为本管理模式转型升级</w:t>
      </w:r>
    </w:p>
    <w:p>
      <w:pPr>
        <w:spacing w:before="75" w:after="0"/>
      </w:pPr>
      <w:r>
        <w:rPr>
          <w:b w:val="1"/>
          <w:bCs w:val="1"/>
        </w:rPr>
        <w:t xml:space="preserve">第十一章 oled产业绿色低碳转型与可持续发展实践</w:t>
      </w:r>
    </w:p>
    <w:p>
      <w:pPr>
        <w:spacing w:before="75" w:after="0"/>
      </w:pPr>
      <w:r>
        <w:rPr/>
        <w:t xml:space="preserve">第一节 能源消耗结构优化与能效提升技术应用</w:t>
      </w:r>
    </w:p>
    <w:p>
      <w:pPr>
        <w:spacing w:before="75" w:after="0"/>
      </w:pPr>
      <w:r>
        <w:rPr/>
        <w:t xml:space="preserve">一、2021-2025年单位产品综合能耗下降轨迹</w:t>
      </w:r>
    </w:p>
    <w:p>
      <w:pPr>
        <w:spacing w:before="75" w:after="0"/>
      </w:pPr>
      <w:r>
        <w:rPr/>
        <w:t xml:space="preserve">二、厂务系统节能改造与余热回收利用成效</w:t>
      </w:r>
    </w:p>
    <w:p>
      <w:pPr>
        <w:spacing w:before="75" w:after="0"/>
      </w:pPr>
      <w:r>
        <w:rPr/>
        <w:t xml:space="preserve">三、可再生能源采购比例与绿证交易参与情况</w:t>
      </w:r>
    </w:p>
    <w:p>
      <w:pPr>
        <w:spacing w:before="75" w:after="0"/>
      </w:pPr>
      <w:r>
        <w:rPr/>
        <w:t xml:space="preserve">四、智能制造排产优化与设备待机功耗降低</w:t>
      </w:r>
    </w:p>
    <w:p>
      <w:pPr>
        <w:spacing w:before="75" w:after="0"/>
      </w:pPr>
      <w:r>
        <w:rPr/>
        <w:t xml:space="preserve">五、2026-2031年碳中和目标下用能结构调整路径</w:t>
      </w:r>
    </w:p>
    <w:p>
      <w:pPr>
        <w:spacing w:before="75" w:after="0"/>
      </w:pPr>
      <w:r>
        <w:rPr/>
        <w:t xml:space="preserve">第二节 废弃物资源化利用与循环经济模式</w:t>
      </w:r>
    </w:p>
    <w:p>
      <w:pPr>
        <w:spacing w:before="75" w:after="0"/>
      </w:pPr>
      <w:r>
        <w:rPr/>
        <w:t xml:space="preserve">一、废液回收提纯与贵金属再生利用率统计</w:t>
      </w:r>
    </w:p>
    <w:p>
      <w:pPr>
        <w:spacing w:before="75" w:after="0"/>
      </w:pPr>
      <w:r>
        <w:rPr/>
        <w:t xml:space="preserve">二、报废面板拆解与材料分离技术开发进展</w:t>
      </w:r>
    </w:p>
    <w:p>
      <w:pPr>
        <w:spacing w:before="75" w:after="0"/>
      </w:pPr>
      <w:r>
        <w:rPr/>
        <w:t xml:space="preserve">三、包装材料减量化与可降解替代方案推广</w:t>
      </w:r>
    </w:p>
    <w:p>
      <w:pPr>
        <w:spacing w:before="75" w:after="0"/>
      </w:pPr>
      <w:r>
        <w:rPr/>
        <w:t xml:space="preserve">四、水资源循环利用与零排放工厂建设案例</w:t>
      </w:r>
    </w:p>
    <w:p>
      <w:pPr>
        <w:spacing w:before="75" w:after="0"/>
      </w:pPr>
      <w:r>
        <w:rPr/>
        <w:t xml:space="preserve">五、2026-2031年全生命周期环境影响最小化策略</w:t>
      </w:r>
    </w:p>
    <w:p>
      <w:pPr>
        <w:spacing w:before="75" w:after="0"/>
      </w:pPr>
      <w:r>
        <w:rPr/>
        <w:t xml:space="preserve">第三节 有害物质管控与绿色供应链管理</w:t>
      </w:r>
    </w:p>
    <w:p>
      <w:pPr>
        <w:spacing w:before="75" w:after="0"/>
      </w:pPr>
      <w:r>
        <w:rPr/>
        <w:t xml:space="preserve">一、rohs与reach法规符合性与禁用物质检测</w:t>
      </w:r>
    </w:p>
    <w:p>
      <w:pPr>
        <w:spacing w:before="75" w:after="0"/>
      </w:pPr>
      <w:r>
        <w:rPr/>
        <w:t xml:space="preserve">二、供应商环境绩效审核与分级管理机制</w:t>
      </w:r>
    </w:p>
    <w:p>
      <w:pPr>
        <w:spacing w:before="75" w:after="0"/>
      </w:pPr>
      <w:r>
        <w:rPr/>
        <w:t xml:space="preserve">三、绿色采购标准制定与优先选用清单发布</w:t>
      </w:r>
    </w:p>
    <w:p>
      <w:pPr>
        <w:spacing w:before="75" w:after="0"/>
      </w:pPr>
      <w:r>
        <w:rPr/>
        <w:t xml:space="preserve">四、产品碳足迹核算与第三方认证获取情况</w:t>
      </w:r>
    </w:p>
    <w:p>
      <w:pPr>
        <w:spacing w:before="75" w:after="0"/>
      </w:pPr>
      <w:r>
        <w:rPr/>
        <w:t xml:space="preserve">五、2026-2031年全链条绿色协同治理体系构建</w:t>
      </w:r>
    </w:p>
    <w:p>
      <w:pPr>
        <w:spacing w:before="75" w:after="0"/>
      </w:pPr>
      <w:r>
        <w:rPr/>
        <w:t xml:space="preserve">第四节 esg信息披露与社会责任履行评价</w:t>
      </w:r>
    </w:p>
    <w:p>
      <w:pPr>
        <w:spacing w:before="75" w:after="0"/>
      </w:pPr>
      <w:r>
        <w:rPr/>
        <w:t xml:space="preserve">一、上市公司esg报告披露质量与评级变动</w:t>
      </w:r>
    </w:p>
    <w:p>
      <w:pPr>
        <w:spacing w:before="75" w:after="0"/>
      </w:pPr>
      <w:r>
        <w:rPr/>
        <w:t xml:space="preserve">二、社区关系维护与公益项目投入产出比</w:t>
      </w:r>
    </w:p>
    <w:p>
      <w:pPr>
        <w:spacing w:before="75" w:after="0"/>
      </w:pPr>
      <w:r>
        <w:rPr/>
        <w:t xml:space="preserve">三、员工健康安全管理体系与事故率控制</w:t>
      </w:r>
    </w:p>
    <w:p>
      <w:pPr>
        <w:spacing w:before="75" w:after="0"/>
      </w:pPr>
      <w:r>
        <w:rPr/>
        <w:t xml:space="preserve">四、反腐败商业道德合规培训与举报机制</w:t>
      </w:r>
    </w:p>
    <w:p>
      <w:pPr>
        <w:spacing w:before="75" w:after="0"/>
      </w:pPr>
      <w:r>
        <w:rPr/>
        <w:t xml:space="preserve">五、2026-2031年可持续发展领导力塑造路径</w:t>
      </w:r>
    </w:p>
    <w:p>
      <w:pPr>
        <w:spacing w:before="75" w:after="0"/>
      </w:pPr>
      <w:r>
        <w:rPr>
          <w:b w:val="1"/>
          <w:bCs w:val="1"/>
        </w:rPr>
        <w:t xml:space="preserve">第十二章 oled产业标准化建设与质量检测认证体系</w:t>
      </w:r>
    </w:p>
    <w:p>
      <w:pPr>
        <w:spacing w:before="75" w:after="0"/>
      </w:pPr>
      <w:r>
        <w:rPr/>
        <w:t xml:space="preserve">第一节 技术标准制修订与国际化接轨进程</w:t>
      </w:r>
    </w:p>
    <w:p>
      <w:pPr>
        <w:spacing w:before="75" w:after="0"/>
      </w:pPr>
      <w:r>
        <w:rPr/>
        <w:t xml:space="preserve">一、国家标准行业标准立项数量与覆盖范围</w:t>
      </w:r>
    </w:p>
    <w:p>
      <w:pPr>
        <w:spacing w:before="75" w:after="0"/>
      </w:pPr>
      <w:r>
        <w:rPr/>
        <w:t xml:space="preserve">二、团体标准快速响应市场与创新引领作用</w:t>
      </w:r>
    </w:p>
    <w:p>
      <w:pPr>
        <w:spacing w:before="75" w:after="0"/>
      </w:pPr>
      <w:r>
        <w:rPr/>
        <w:t xml:space="preserve">三、iec与iso国际标准提案采纳与工作组参与</w:t>
      </w:r>
    </w:p>
    <w:p>
      <w:pPr>
        <w:spacing w:before="75" w:after="0"/>
      </w:pPr>
      <w:r>
        <w:rPr/>
        <w:t xml:space="preserve">四、标准必要专利声明与许可费率合理性评估</w:t>
      </w:r>
    </w:p>
    <w:p>
      <w:pPr>
        <w:spacing w:before="75" w:after="0"/>
      </w:pPr>
      <w:r>
        <w:rPr/>
        <w:t xml:space="preserve">五、2026-2031年标准引领产业升级作用强化</w:t>
      </w:r>
    </w:p>
    <w:p>
      <w:pPr>
        <w:spacing w:before="75" w:after="0"/>
      </w:pPr>
      <w:r>
        <w:rPr/>
        <w:t xml:space="preserve">第二节 检测认证能力建设与公信力提升</w:t>
      </w:r>
    </w:p>
    <w:p>
      <w:pPr>
        <w:spacing w:before="75" w:after="0"/>
      </w:pPr>
      <w:r>
        <w:rPr/>
        <w:t xml:space="preserve">一、国家级质检中心资质认定与检测能力扩项</w:t>
      </w:r>
    </w:p>
    <w:p>
      <w:pPr>
        <w:spacing w:before="75" w:after="0"/>
      </w:pPr>
      <w:r>
        <w:rPr/>
        <w:t xml:space="preserve">二、第三方实验室cnas认可与数据互认进展</w:t>
      </w:r>
    </w:p>
    <w:p>
      <w:pPr>
        <w:spacing w:before="75" w:after="0"/>
      </w:pPr>
      <w:r>
        <w:rPr/>
        <w:t xml:space="preserve">三、车规级aec-q100认证流程与通过难度</w:t>
      </w:r>
    </w:p>
    <w:p>
      <w:pPr>
        <w:spacing w:before="75" w:after="0"/>
      </w:pPr>
      <w:r>
        <w:rPr/>
        <w:t xml:space="preserve">四、医疗级生物相容性测试与临床评价要求</w:t>
      </w:r>
    </w:p>
    <w:p>
      <w:pPr>
        <w:spacing w:before="75" w:after="0"/>
      </w:pPr>
      <w:r>
        <w:rPr/>
        <w:t xml:space="preserve">五、2026-2031年检测认证服务市场化专业化</w:t>
      </w:r>
    </w:p>
    <w:p>
      <w:pPr>
        <w:spacing w:before="75" w:after="0"/>
      </w:pPr>
      <w:r>
        <w:rPr/>
        <w:t xml:space="preserve">第三节 计量溯源体系与基准装置研制</w:t>
      </w:r>
    </w:p>
    <w:p>
      <w:pPr>
        <w:spacing w:before="75" w:after="0"/>
      </w:pPr>
      <w:r>
        <w:rPr/>
        <w:t xml:space="preserve">一、光学参数计量标准建立与不确定度评定</w:t>
      </w:r>
    </w:p>
    <w:p>
      <w:pPr>
        <w:spacing w:before="75" w:after="0"/>
      </w:pPr>
      <w:r>
        <w:rPr/>
        <w:t xml:space="preserve">二、电学特性基准装置研制与量值传递链路</w:t>
      </w:r>
    </w:p>
    <w:p>
      <w:pPr>
        <w:spacing w:before="75" w:after="0"/>
      </w:pPr>
      <w:r>
        <w:rPr/>
        <w:t xml:space="preserve">三、环境试验设备校准规范与周期性核查</w:t>
      </w:r>
    </w:p>
    <w:p>
      <w:pPr>
        <w:spacing w:before="75" w:after="0"/>
      </w:pPr>
      <w:r>
        <w:rPr/>
        <w:t xml:space="preserve">四、在线测量仪器比对与数据一致性保障</w:t>
      </w:r>
    </w:p>
    <w:p>
      <w:pPr>
        <w:spacing w:before="75" w:after="0"/>
      </w:pPr>
      <w:r>
        <w:rPr/>
        <w:t xml:space="preserve">五、2026-2031年计量支撑产业高质量发展</w:t>
      </w:r>
    </w:p>
    <w:p>
      <w:pPr>
        <w:spacing w:before="75" w:after="0"/>
      </w:pPr>
      <w:r>
        <w:rPr/>
        <w:t xml:space="preserve">第四节 质量基础设施一站式服务平台</w:t>
      </w:r>
    </w:p>
    <w:p>
      <w:pPr>
        <w:spacing w:before="75" w:after="0"/>
      </w:pPr>
      <w:r>
        <w:rPr/>
        <w:t xml:space="preserve">一、检验检测认证认可集成服务模式创新</w:t>
      </w:r>
    </w:p>
    <w:p>
      <w:pPr>
        <w:spacing w:before="75" w:after="0"/>
      </w:pPr>
      <w:r>
        <w:rPr/>
        <w:t xml:space="preserve">二、中小企业质量诊断与技术帮扶成效</w:t>
      </w:r>
    </w:p>
    <w:p>
      <w:pPr>
        <w:spacing w:before="75" w:after="0"/>
      </w:pPr>
      <w:r>
        <w:rPr/>
        <w:t xml:space="preserve">三、质量数据采集分析与预警信息发布</w:t>
      </w:r>
    </w:p>
    <w:p>
      <w:pPr>
        <w:spacing w:before="75" w:after="0"/>
      </w:pPr>
      <w:r>
        <w:rPr/>
        <w:t xml:space="preserve">四、消费者投诉处理与召回管理机制运行</w:t>
      </w:r>
    </w:p>
    <w:p>
      <w:pPr>
        <w:spacing w:before="75" w:after="0"/>
      </w:pPr>
      <w:r>
        <w:rPr/>
        <w:t xml:space="preserve">五、2026-2031年nqi赋能产业提质增效</w:t>
      </w:r>
    </w:p>
    <w:p>
      <w:pPr>
        <w:spacing w:before="75" w:after="0"/>
      </w:pPr>
      <w:r>
        <w:rPr>
          <w:b w:val="1"/>
          <w:bCs w:val="1"/>
        </w:rPr>
        <w:t xml:space="preserve">第十三章 oled产业知识产权保护与法律风险防范</w:t>
      </w:r>
    </w:p>
    <w:p>
      <w:pPr>
        <w:spacing w:before="75" w:after="0"/>
      </w:pPr>
      <w:r>
        <w:rPr/>
        <w:t xml:space="preserve">第一节 专利申请布局与核心技术保护网构建</w:t>
      </w:r>
    </w:p>
    <w:p>
      <w:pPr>
        <w:spacing w:before="75" w:after="0"/>
      </w:pPr>
      <w:r>
        <w:rPr/>
        <w:t xml:space="preserve">一、2021-2025年国内外专利申请授权量对比</w:t>
      </w:r>
    </w:p>
    <w:p>
      <w:pPr>
        <w:spacing w:before="75" w:after="0"/>
      </w:pPr>
      <w:r>
        <w:rPr/>
        <w:t xml:space="preserve">二、pct国际申请国家指定与地域覆盖策略</w:t>
      </w:r>
    </w:p>
    <w:p>
      <w:pPr>
        <w:spacing w:before="75" w:after="0"/>
      </w:pPr>
      <w:r>
        <w:rPr/>
        <w:t xml:space="preserve">三、专利组合价值评估与质押融资实践</w:t>
      </w:r>
    </w:p>
    <w:p>
      <w:pPr>
        <w:spacing w:before="75" w:after="0"/>
      </w:pPr>
      <w:r>
        <w:rPr/>
        <w:t xml:space="preserve">四、防御性公开与技术秘密保护边界划分</w:t>
      </w:r>
    </w:p>
    <w:p>
      <w:pPr>
        <w:spacing w:before="75" w:after="0"/>
      </w:pPr>
      <w:r>
        <w:rPr/>
        <w:t xml:space="preserve">五、2026-2031年高价值专利培育与运营</w:t>
      </w:r>
    </w:p>
    <w:p>
      <w:pPr>
        <w:spacing w:before="75" w:after="0"/>
      </w:pPr>
      <w:r>
        <w:rPr/>
        <w:t xml:space="preserve">第二节 侵权诉讼应对与纠纷解决机制</w:t>
      </w:r>
    </w:p>
    <w:p>
      <w:pPr>
        <w:spacing w:before="75" w:after="0"/>
      </w:pPr>
      <w:r>
        <w:rPr/>
        <w:t xml:space="preserve">一、海外337调查与itc禁令风险案例剖析</w:t>
      </w:r>
    </w:p>
    <w:p>
      <w:pPr>
        <w:spacing w:before="75" w:after="0"/>
      </w:pPr>
      <w:r>
        <w:rPr/>
        <w:t xml:space="preserve">二、国内专利无效宣告请求与行政诉讼结果</w:t>
      </w:r>
    </w:p>
    <w:p>
      <w:pPr>
        <w:spacing w:before="75" w:after="0"/>
      </w:pPr>
      <w:r>
        <w:rPr/>
        <w:t xml:space="preserve">三、临时禁令申请要件与担保金额确定</w:t>
      </w:r>
    </w:p>
    <w:p>
      <w:pPr>
        <w:spacing w:before="75" w:after="0"/>
      </w:pPr>
      <w:r>
        <w:rPr/>
        <w:t xml:space="preserve">四、和解谈判策略与交叉许可协议签署</w:t>
      </w:r>
    </w:p>
    <w:p>
      <w:pPr>
        <w:spacing w:before="75" w:after="0"/>
      </w:pPr>
      <w:r>
        <w:rPr/>
        <w:t xml:space="preserve">五、2026-2031年涉外法治能力建设与维权援助</w:t>
      </w:r>
    </w:p>
    <w:p>
      <w:pPr>
        <w:spacing w:before="75" w:after="0"/>
      </w:pPr>
      <w:r>
        <w:rPr/>
        <w:t xml:space="preserve">第三节 商业秘密保护与竞业限制管理</w:t>
      </w:r>
    </w:p>
    <w:p>
      <w:pPr>
        <w:spacing w:before="75" w:after="0"/>
      </w:pPr>
      <w:r>
        <w:rPr/>
        <w:t xml:space="preserve">一、核心技术信息分级分类与访问权限控制</w:t>
      </w:r>
    </w:p>
    <w:p>
      <w:pPr>
        <w:spacing w:before="75" w:after="0"/>
      </w:pPr>
      <w:r>
        <w:rPr/>
        <w:t xml:space="preserve">二、保密协议签署范围与违约责任追究</w:t>
      </w:r>
    </w:p>
    <w:p>
      <w:pPr>
        <w:spacing w:before="75" w:after="0"/>
      </w:pPr>
      <w:r>
        <w:rPr/>
        <w:t xml:space="preserve">三、离职员工竞业限制补偿金支付与履约监督</w:t>
      </w:r>
    </w:p>
    <w:p>
      <w:pPr>
        <w:spacing w:before="75" w:after="0"/>
      </w:pPr>
      <w:r>
        <w:rPr/>
        <w:t xml:space="preserve">四、泄密事件应急响应与证据固定保全</w:t>
      </w:r>
    </w:p>
    <w:p>
      <w:pPr>
        <w:spacing w:before="75" w:after="0"/>
      </w:pPr>
      <w:r>
        <w:rPr/>
        <w:t xml:space="preserve">五、2026-2031年数字时代商业秘密防护升级</w:t>
      </w:r>
    </w:p>
    <w:p>
      <w:pPr>
        <w:spacing w:before="75" w:after="0"/>
      </w:pPr>
      <w:r>
        <w:rPr/>
        <w:t xml:space="preserve">第四节 合同法律风险审查与合规管理体系</w:t>
      </w:r>
    </w:p>
    <w:p>
      <w:pPr>
        <w:spacing w:before="75" w:after="0"/>
      </w:pPr>
      <w:r>
        <w:rPr/>
        <w:t xml:space="preserve">一、技术许可合同条款陷阱与谈判要点</w:t>
      </w:r>
    </w:p>
    <w:p>
      <w:pPr>
        <w:spacing w:before="75" w:after="0"/>
      </w:pPr>
      <w:r>
        <w:rPr/>
        <w:t xml:space="preserve">二、设备采购验收标准与质保责任界定</w:t>
      </w:r>
    </w:p>
    <w:p>
      <w:pPr>
        <w:spacing w:before="75" w:after="0"/>
      </w:pPr>
      <w:r>
        <w:rPr/>
        <w:t xml:space="preserve">三、合资合作协议公司治理与退出机制</w:t>
      </w:r>
    </w:p>
    <w:p>
      <w:pPr>
        <w:spacing w:before="75" w:after="0"/>
      </w:pPr>
      <w:r>
        <w:rPr/>
        <w:t xml:space="preserve">四、出口管制合规筛查与最终用户核实</w:t>
      </w:r>
    </w:p>
    <w:p>
      <w:pPr>
        <w:spacing w:before="75" w:after="0"/>
      </w:pPr>
      <w:r>
        <w:rPr/>
        <w:t xml:space="preserve">五、2026-2031年全面合规管理嵌入业务流程</w:t>
      </w:r>
    </w:p>
    <w:p>
      <w:pPr>
        <w:spacing w:before="75" w:after="0"/>
      </w:pPr>
      <w:r>
        <w:rPr>
          <w:b w:val="1"/>
          <w:bCs w:val="1"/>
        </w:rPr>
        <w:t xml:space="preserve">第十四章 oled产业数字化转型与智能制造升级</w:t>
      </w:r>
    </w:p>
    <w:p>
      <w:pPr>
        <w:spacing w:before="75" w:after="0"/>
      </w:pPr>
      <w:r>
        <w:rPr/>
        <w:t xml:space="preserve">第一节 工业互联网平台建设与数据资产沉淀</w:t>
      </w:r>
    </w:p>
    <w:p>
      <w:pPr>
        <w:spacing w:before="75" w:after="0"/>
      </w:pPr>
      <w:r>
        <w:rPr/>
        <w:t xml:space="preserve">一、设备联网采集点位与数据传输协议统一</w:t>
      </w:r>
    </w:p>
    <w:p>
      <w:pPr>
        <w:spacing w:before="75" w:after="0"/>
      </w:pPr>
      <w:r>
        <w:rPr/>
        <w:t xml:space="preserve">二、生产执行系统mes与erp系统集成深度</w:t>
      </w:r>
    </w:p>
    <w:p>
      <w:pPr>
        <w:spacing w:before="75" w:after="0"/>
      </w:pPr>
      <w:r>
        <w:rPr/>
        <w:t xml:space="preserve">三、工业大数据湖架构与数据治理规范建立</w:t>
      </w:r>
    </w:p>
    <w:p>
      <w:pPr>
        <w:spacing w:before="75" w:after="0"/>
      </w:pPr>
      <w:r>
        <w:rPr/>
        <w:t xml:space="preserve">四、数字孪生模型构建与虚拟调试应用效果</w:t>
      </w:r>
    </w:p>
    <w:p>
      <w:pPr>
        <w:spacing w:before="75" w:after="0"/>
      </w:pPr>
      <w:r>
        <w:rPr/>
        <w:t xml:space="preserve">五、2026-2031年数据驱动决策与智能优化</w:t>
      </w:r>
    </w:p>
    <w:p>
      <w:pPr>
        <w:spacing w:before="75" w:after="0"/>
      </w:pPr>
      <w:r>
        <w:rPr/>
        <w:t xml:space="preserve">第二节 人工智能算法应用与工艺参数自优化</w:t>
      </w:r>
    </w:p>
    <w:p>
      <w:pPr>
        <w:spacing w:before="75" w:after="0"/>
      </w:pPr>
      <w:r>
        <w:rPr/>
        <w:t xml:space="preserve">一、缺陷检测深度学习模型训练与泛化能力</w:t>
      </w:r>
    </w:p>
    <w:p>
      <w:pPr>
        <w:spacing w:before="75" w:after="0"/>
      </w:pPr>
      <w:r>
        <w:rPr/>
        <w:t xml:space="preserve">二、工艺窗口预测与异常根因分析算法部署</w:t>
      </w:r>
    </w:p>
    <w:p>
      <w:pPr>
        <w:spacing w:before="75" w:after="0"/>
      </w:pPr>
      <w:r>
        <w:rPr/>
        <w:t xml:space="preserve">三、设备预测性维护与备件更换时机推荐</w:t>
      </w:r>
    </w:p>
    <w:p>
      <w:pPr>
        <w:spacing w:before="75" w:after="0"/>
      </w:pPr>
      <w:r>
        <w:rPr/>
        <w:t xml:space="preserve">四、排程调度优化与交付准时率提升验证</w:t>
      </w:r>
    </w:p>
    <w:p>
      <w:pPr>
        <w:spacing w:before="75" w:after="0"/>
      </w:pPr>
      <w:r>
        <w:rPr/>
        <w:t xml:space="preserve">五、2026-2031年ai原生制造范式探索</w:t>
      </w:r>
    </w:p>
    <w:p>
      <w:pPr>
        <w:spacing w:before="75" w:after="0"/>
      </w:pPr>
      <w:r>
        <w:rPr/>
        <w:t xml:space="preserve">第三节 自动化物流与柔性生产线改造</w:t>
      </w:r>
    </w:p>
    <w:p>
      <w:pPr>
        <w:spacing w:before="75" w:after="0"/>
      </w:pPr>
      <w:r>
        <w:rPr/>
        <w:t xml:space="preserve">一、agv与rgv调度系统与仓储管理系统对接</w:t>
      </w:r>
    </w:p>
    <w:p>
      <w:pPr>
        <w:spacing w:before="75" w:after="0"/>
      </w:pPr>
      <w:r>
        <w:rPr/>
        <w:t xml:space="preserve">二、机器人协作装配与人机安全交互设计</w:t>
      </w:r>
    </w:p>
    <w:p>
      <w:pPr>
        <w:spacing w:before="75" w:after="0"/>
      </w:pPr>
      <w:r>
        <w:rPr/>
        <w:t xml:space="preserve">三、换线换模时间压缩与小批量定制能力</w:t>
      </w:r>
    </w:p>
    <w:p>
      <w:pPr>
        <w:spacing w:before="75" w:after="0"/>
      </w:pPr>
      <w:r>
        <w:rPr/>
        <w:t xml:space="preserve">四、洁净室环境监控与粒子污染源头控制</w:t>
      </w:r>
    </w:p>
    <w:p>
      <w:pPr>
        <w:spacing w:before="75" w:after="0"/>
      </w:pPr>
      <w:r>
        <w:rPr/>
        <w:t xml:space="preserve">五、2026-2031年黑灯工厂与无人化作业</w:t>
      </w:r>
    </w:p>
    <w:p>
      <w:pPr>
        <w:spacing w:before="75" w:after="0"/>
      </w:pPr>
      <w:r>
        <w:rPr/>
        <w:t xml:space="preserve">第四节 网络安全防护与信息系统等级保护</w:t>
      </w:r>
    </w:p>
    <w:p>
      <w:pPr>
        <w:spacing w:before="75" w:after="0"/>
      </w:pPr>
      <w:r>
        <w:rPr/>
        <w:t xml:space="preserve">一、工控网络分区隔离与边界访问控制</w:t>
      </w:r>
    </w:p>
    <w:p>
      <w:pPr>
        <w:spacing w:before="75" w:after="0"/>
      </w:pPr>
      <w:r>
        <w:rPr/>
        <w:t xml:space="preserve">二、数据加密传输与存储备份恢复机制</w:t>
      </w:r>
    </w:p>
    <w:p>
      <w:pPr>
        <w:spacing w:before="75" w:after="0"/>
      </w:pPr>
      <w:r>
        <w:rPr/>
        <w:t xml:space="preserve">三、漏洞扫描修复与安全事件应急演练</w:t>
      </w:r>
    </w:p>
    <w:p>
      <w:pPr>
        <w:spacing w:before="75" w:after="0"/>
      </w:pPr>
      <w:r>
        <w:rPr/>
        <w:t xml:space="preserve">四、供应商远程运维接入安全审计监管</w:t>
      </w:r>
    </w:p>
    <w:p>
      <w:pPr>
        <w:spacing w:before="75" w:after="0"/>
      </w:pPr>
      <w:r>
        <w:rPr/>
        <w:t xml:space="preserve">五、2026-2031年内生安全体系构建</w:t>
      </w:r>
    </w:p>
    <w:p>
      <w:pPr>
        <w:spacing w:before="75" w:after="0"/>
      </w:pPr>
      <w:r>
        <w:rPr>
          <w:b w:val="1"/>
          <w:bCs w:val="1"/>
        </w:rPr>
        <w:t xml:space="preserve">第十五章 “十五五”oled产业投资风险识别与防控策略</w:t>
      </w:r>
    </w:p>
    <w:p>
      <w:pPr>
        <w:spacing w:before="75" w:after="0"/>
      </w:pPr>
      <w:r>
        <w:rPr/>
        <w:t xml:space="preserve">第一节 技术迭代风险与研发失败概率评估</w:t>
      </w:r>
    </w:p>
    <w:p>
      <w:pPr>
        <w:spacing w:before="75" w:after="0"/>
      </w:pPr>
      <w:r>
        <w:rPr/>
        <w:t xml:space="preserve">一、新技术路线不确定性与时机选择失误</w:t>
      </w:r>
    </w:p>
    <w:p>
      <w:pPr>
        <w:spacing w:before="75" w:after="0"/>
      </w:pPr>
      <w:r>
        <w:rPr/>
        <w:t xml:space="preserve">二、研发进度滞后与竞争对手抢先量产</w:t>
      </w:r>
    </w:p>
    <w:p>
      <w:pPr>
        <w:spacing w:before="75" w:after="0"/>
      </w:pPr>
      <w:r>
        <w:rPr/>
        <w:t xml:space="preserve">三、性能指标未达预期与客户验证不通过</w:t>
      </w:r>
    </w:p>
    <w:p>
      <w:pPr>
        <w:spacing w:before="75" w:after="0"/>
      </w:pPr>
      <w:r>
        <w:rPr/>
        <w:t xml:space="preserve">四、技术骨干流失与知识资产损毁风险</w:t>
      </w:r>
    </w:p>
    <w:p>
      <w:pPr>
        <w:spacing w:before="75" w:after="0"/>
      </w:pPr>
      <w:r>
        <w:rPr/>
        <w:t xml:space="preserve">五、2026-2031年技术风险对冲与组合管理</w:t>
      </w:r>
    </w:p>
    <w:p>
      <w:pPr>
        <w:spacing w:before="75" w:after="0"/>
      </w:pPr>
      <w:r>
        <w:rPr/>
        <w:t xml:space="preserve">第二节 市场波动风险与需求不及预期预警</w:t>
      </w:r>
    </w:p>
    <w:p>
      <w:pPr>
        <w:spacing w:before="75" w:after="0"/>
      </w:pPr>
      <w:r>
        <w:rPr/>
        <w:t xml:space="preserve">一、宏观经济下行与消费电子需求萎缩</w:t>
      </w:r>
    </w:p>
    <w:p>
      <w:pPr>
        <w:spacing w:before="75" w:after="0"/>
      </w:pPr>
      <w:r>
        <w:rPr/>
        <w:t xml:space="preserve">二、替代品技术突破与成本优势丧失</w:t>
      </w:r>
    </w:p>
    <w:p>
      <w:pPr>
        <w:spacing w:before="75" w:after="0"/>
      </w:pPr>
      <w:r>
        <w:rPr/>
        <w:t xml:space="preserve">三、产能过剩引发价格战与盈利能力恶化</w:t>
      </w:r>
    </w:p>
    <w:p>
      <w:pPr>
        <w:spacing w:before="75" w:after="0"/>
      </w:pPr>
      <w:r>
        <w:rPr/>
        <w:t xml:space="preserve">四、大客户集中度过高与订单取消冲击</w:t>
      </w:r>
    </w:p>
    <w:p>
      <w:pPr>
        <w:spacing w:before="75" w:after="0"/>
      </w:pPr>
      <w:r>
        <w:rPr/>
        <w:t xml:space="preserve">五、2026-2031年市场风险分散与客户多元化</w:t>
      </w:r>
    </w:p>
    <w:p>
      <w:pPr>
        <w:spacing w:before="75" w:after="0"/>
      </w:pPr>
      <w:r>
        <w:rPr/>
        <w:t xml:space="preserve">第三节 供应链中断风险与断供危机应对</w:t>
      </w:r>
    </w:p>
    <w:p>
      <w:pPr>
        <w:spacing w:before="75" w:after="0"/>
      </w:pPr>
      <w:r>
        <w:rPr/>
        <w:t xml:space="preserve">一、关键材料设备单一来源与地缘政治禁运</w:t>
      </w:r>
    </w:p>
    <w:p>
      <w:pPr>
        <w:spacing w:before="75" w:after="0"/>
      </w:pPr>
      <w:r>
        <w:rPr/>
        <w:t xml:space="preserve">二、自然灾害疫情等不可抗力导致停产</w:t>
      </w:r>
    </w:p>
    <w:p>
      <w:pPr>
        <w:spacing w:before="75" w:after="0"/>
      </w:pPr>
      <w:r>
        <w:rPr/>
        <w:t xml:space="preserve">三、供应商财务困境与交付能力骤降</w:t>
      </w:r>
    </w:p>
    <w:p>
      <w:pPr>
        <w:spacing w:before="75" w:after="0"/>
      </w:pPr>
      <w:r>
        <w:rPr/>
        <w:t xml:space="preserve">四、物流运输阻塞与通关延误时效损失</w:t>
      </w:r>
    </w:p>
    <w:p>
      <w:pPr>
        <w:spacing w:before="75" w:after="0"/>
      </w:pPr>
      <w:r>
        <w:rPr/>
        <w:t xml:space="preserve">五、2026-2031年供应链韧性建设与备份策略</w:t>
      </w:r>
    </w:p>
    <w:p>
      <w:pPr>
        <w:spacing w:before="75" w:after="0"/>
      </w:pPr>
      <w:r>
        <w:rPr>
          <w:b w:val="1"/>
          <w:bCs w:val="1"/>
        </w:rPr>
        <w:t xml:space="preserve">第十六章 2026-2031年oled产业投资建议与战略规划指引</w:t>
      </w:r>
    </w:p>
    <w:p>
      <w:pPr>
        <w:spacing w:before="75" w:after="0"/>
      </w:pPr>
      <w:r>
        <w:rPr/>
        <w:t xml:space="preserve">第一节 “十五五”产业投资方向与重点领域筛选</w:t>
      </w:r>
    </w:p>
    <w:p>
      <w:pPr>
        <w:spacing w:before="75" w:after="0"/>
      </w:pPr>
      <w:r>
        <w:rPr/>
        <w:t xml:space="preserve">一、上游卡脖子环节国产替代优先级排序</w:t>
      </w:r>
    </w:p>
    <w:p>
      <w:pPr>
        <w:spacing w:before="75" w:after="0"/>
      </w:pPr>
      <w:r>
        <w:rPr/>
        <w:t xml:space="preserve">二、中游高效率产线技改与扩产时机把握</w:t>
      </w:r>
    </w:p>
    <w:p>
      <w:pPr>
        <w:spacing w:before="75" w:after="0"/>
      </w:pPr>
      <w:r>
        <w:rPr/>
        <w:t xml:space="preserve">三、下游新兴应用蓝海市场早期布局窗口</w:t>
      </w:r>
    </w:p>
    <w:p>
      <w:pPr>
        <w:spacing w:before="75" w:after="0"/>
      </w:pPr>
      <w:r>
        <w:rPr/>
        <w:t xml:space="preserve">四、跨界融合创新业态孵化与生态位抢占</w:t>
      </w:r>
    </w:p>
    <w:p>
      <w:pPr>
        <w:spacing w:before="75" w:after="0"/>
      </w:pPr>
      <w:r>
        <w:rPr/>
        <w:t xml:space="preserve">五、2026-2031年投资组合动态再平衡策略</w:t>
      </w:r>
    </w:p>
    <w:p>
      <w:pPr>
        <w:spacing w:before="75" w:after="0"/>
      </w:pPr>
      <w:r>
        <w:rPr/>
        <w:t xml:space="preserve">第二节 不同类型投资者差异化策略建议</w:t>
      </w:r>
    </w:p>
    <w:p>
      <w:pPr>
        <w:spacing w:before="75" w:after="0"/>
      </w:pPr>
      <w:r>
        <w:rPr/>
        <w:t xml:space="preserve">一、产业资本纵向整合与横向协同路径</w:t>
      </w:r>
    </w:p>
    <w:p>
      <w:pPr>
        <w:spacing w:before="75" w:after="0"/>
      </w:pPr>
      <w:r>
        <w:rPr/>
        <w:t xml:space="preserve">二、财务投资人阶段匹配与退出渠道规划</w:t>
      </w:r>
    </w:p>
    <w:p>
      <w:pPr>
        <w:spacing w:before="75" w:after="0"/>
      </w:pPr>
      <w:r>
        <w:rPr/>
        <w:t xml:space="preserve">三、政府基金招商引智与集群培育使命</w:t>
      </w:r>
    </w:p>
    <w:p>
      <w:pPr>
        <w:spacing w:before="75" w:after="0"/>
      </w:pPr>
      <w:r>
        <w:rPr/>
        <w:t xml:space="preserve">四、外资机构本地化深耕与合规经营要点</w:t>
      </w:r>
    </w:p>
    <w:p>
      <w:pPr>
        <w:spacing w:before="75" w:after="0"/>
      </w:pPr>
      <w:r>
        <w:rPr/>
        <w:t xml:space="preserve">五、2026-2031年各类资本共生共赢生态</w:t>
      </w:r>
    </w:p>
    <w:p>
      <w:pPr>
        <w:spacing w:before="75" w:after="0"/>
      </w:pPr>
      <w:r>
        <w:rPr/>
        <w:t xml:space="preserve">第三节 行业发展倡议与共同体构建</w:t>
      </w:r>
    </w:p>
    <w:p>
      <w:pPr>
        <w:spacing w:before="75" w:after="0"/>
      </w:pPr>
      <w:r>
        <w:rPr/>
        <w:t xml:space="preserve">一、避免低水平重复建设与恶性竞争公约</w:t>
      </w:r>
    </w:p>
    <w:p>
      <w:pPr>
        <w:spacing w:before="75" w:after="0"/>
      </w:pPr>
      <w:r>
        <w:rPr/>
        <w:t xml:space="preserve">二、共性技术研发联盟与资源共享平台</w:t>
      </w:r>
    </w:p>
    <w:p>
      <w:pPr>
        <w:spacing w:before="75" w:after="0"/>
      </w:pPr>
      <w:r>
        <w:rPr/>
        <w:t xml:space="preserve">三、国际市场开拓联合体与风险共担机制</w:t>
      </w:r>
    </w:p>
    <w:p>
      <w:pPr>
        <w:spacing w:before="75" w:after="0"/>
      </w:pPr>
      <w:r>
        <w:rPr/>
        <w:t xml:space="preserve">四、产学研用深度融合与创新成果转化</w:t>
      </w:r>
    </w:p>
    <w:p>
      <w:pPr>
        <w:spacing w:before="75" w:after="0"/>
      </w:pPr>
      <w:r>
        <w:rPr/>
        <w:t xml:space="preserve">五、2026-2031年产业命运共同体意识升华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图表：2021-2025年中国gdp增速与oled产业产值增速对比分析</w:t>
      </w:r>
    </w:p>
    <w:p>
      <w:pPr>
        <w:spacing w:before="75" w:after="0"/>
      </w:pPr>
      <w:r>
        <w:rPr/>
        <w:t xml:space="preserve">图表：2021-2025年电子信息产业固定资产投资占全社会投资比重</w:t>
      </w:r>
    </w:p>
    <w:p>
      <w:pPr>
        <w:spacing w:before="75" w:after="0"/>
      </w:pPr>
      <w:r>
        <w:rPr/>
        <w:t xml:space="preserve">图表：2021-2025年中国oled面板进出口额及贸易差额变动</w:t>
      </w:r>
    </w:p>
    <w:p>
      <w:pPr>
        <w:spacing w:before="75" w:after="0"/>
      </w:pPr>
      <w:r>
        <w:rPr/>
        <w:t xml:space="preserve">图表：2021-2025年oled产业总产值及年均复合增长率统计</w:t>
      </w:r>
    </w:p>
    <w:p>
      <w:pPr>
        <w:spacing w:before="75" w:after="0"/>
      </w:pPr>
      <w:r>
        <w:rPr/>
        <w:t xml:space="preserve">图表：2021-2025年oled行业利润总额与毛利率走势分析</w:t>
      </w:r>
    </w:p>
    <w:p>
      <w:pPr>
        <w:spacing w:before="75" w:after="0"/>
      </w:pPr>
      <w:r>
        <w:rPr/>
        <w:t xml:space="preserve">图表：2021-2025年全球oled市场份额中韩厂商对比变化</w:t>
      </w:r>
    </w:p>
    <w:p>
      <w:pPr>
        <w:spacing w:before="75" w:after="0"/>
      </w:pPr>
      <w:r>
        <w:rPr/>
        <w:t xml:space="preserve">图表：2021-2025年中美韩oled核心专利授权量对比分析</w:t>
      </w:r>
    </w:p>
    <w:p>
      <w:pPr>
        <w:spacing w:before="75" w:after="0"/>
      </w:pPr>
      <w:r>
        <w:rPr/>
        <w:t xml:space="preserve">图表：2021-2025年全球oled面板出货量及同比增长率</w:t>
      </w:r>
    </w:p>
    <w:p>
      <w:pPr>
        <w:spacing w:before="75" w:after="0"/>
      </w:pPr>
      <w:r>
        <w:rPr/>
        <w:t xml:space="preserve">图表：2021-2025年oled关键材料国产化率提升曲线</w:t>
      </w:r>
    </w:p>
    <w:p>
      <w:pPr>
        <w:spacing w:before="75" w:after="0"/>
      </w:pPr>
      <w:r>
        <w:rPr/>
        <w:t xml:space="preserve">图表：2021-2025年oled设备采购中国产设备金额占比</w:t>
      </w:r>
    </w:p>
    <w:p>
      <w:pPr>
        <w:spacing w:before="75" w:after="0"/>
      </w:pPr>
      <w:r>
        <w:rPr/>
        <w:t xml:space="preserve">图表：2021-2025年oled企业研发投入强度与新品周期关系</w:t>
      </w:r>
    </w:p>
    <w:p>
      <w:pPr>
        <w:spacing w:before="75" w:after="0"/>
      </w:pPr>
      <w:r>
        <w:rPr/>
        <w:t xml:space="preserve">图表：“十五五”oled产业产值规模预测及增长动力分解</w:t>
      </w:r>
    </w:p>
    <w:p>
      <w:pPr>
        <w:spacing w:before="75" w:after="0"/>
      </w:pPr>
      <w:r>
        <w:rPr/>
        <w:t xml:space="preserve">图表：“十五五”关键材料装备自主可控率目标达成路径</w:t>
      </w:r>
    </w:p>
    <w:p>
      <w:pPr>
        <w:spacing w:before="75" w:after="0"/>
      </w:pPr>
      <w:r>
        <w:rPr/>
        <w:t xml:space="preserve">图表：“十五五”单位产值能耗与碳排放强度下降预测</w:t>
      </w:r>
    </w:p>
    <w:p>
      <w:pPr>
        <w:spacing w:before="75" w:after="0"/>
      </w:pPr>
      <w:r>
        <w:rPr/>
        <w:t xml:space="preserve">图表：2026-2031年全球oled产能扩张计划与技术成熟度修正</w:t>
      </w:r>
    </w:p>
    <w:p>
      <w:pPr>
        <w:spacing w:before="75" w:after="0"/>
      </w:pPr>
      <w:r>
        <w:rPr/>
        <w:t xml:space="preserve">图表：2026-2031年全球oled终端销量预测与单机面积增长</w:t>
      </w:r>
    </w:p>
    <w:p>
      <w:pPr>
        <w:spacing w:before="75" w:after="0"/>
      </w:pPr>
      <w:r>
        <w:rPr/>
        <w:t xml:space="preserve">图表：2026-2031年全球oled供需平衡及价格区间预测</w:t>
      </w:r>
    </w:p>
    <w:p>
      <w:pPr>
        <w:spacing w:before="75" w:after="0"/>
      </w:pPr>
      <w:r>
        <w:rPr/>
        <w:t xml:space="preserve">图表：2026-2031年中国oled产能占全球比重提升预测</w:t>
      </w:r>
    </w:p>
    <w:p>
      <w:pPr>
        <w:spacing w:before="75" w:after="0"/>
      </w:pPr>
      <w:r>
        <w:rPr/>
        <w:t xml:space="preserve">图表：2021-2025年国产oled发光材料验证通过率统计</w:t>
      </w:r>
    </w:p>
    <w:p>
      <w:pPr>
        <w:spacing w:before="75" w:after="0"/>
      </w:pPr>
      <w:r>
        <w:rPr/>
        <w:t xml:space="preserve">图表：2021-2025年国产发光材料厂商营收与研发投入对比</w:t>
      </w:r>
    </w:p>
    <w:p>
      <w:pPr>
        <w:spacing w:before="75" w:after="0"/>
      </w:pPr>
      <w:r>
        <w:rPr/>
        <w:t xml:space="preserve">图表：2026-2031年下一代oled发光材料技术路线演进预测</w:t>
      </w:r>
    </w:p>
    <w:p>
      <w:pPr>
        <w:spacing w:before="75" w:after="0"/>
      </w:pPr>
      <w:r>
        <w:rPr/>
        <w:t xml:space="preserve">图表：2021-2025年高世代基板玻璃良率爬坡与成本下降分析</w:t>
      </w:r>
    </w:p>
    <w:p>
      <w:pPr>
        <w:spacing w:before="75" w:after="0"/>
      </w:pPr>
      <w:r>
        <w:rPr/>
        <w:t xml:space="preserve">图表：2026-2031年新型oled基板材料商业化前景预测</w:t>
      </w:r>
    </w:p>
    <w:p>
      <w:pPr>
        <w:spacing w:before="75" w:after="0"/>
      </w:pPr>
      <w:r>
        <w:rPr/>
        <w:t xml:space="preserve">图表：2021-2025年oled专用光刻胶与电子特气国产化进展</w:t>
      </w:r>
    </w:p>
    <w:p>
      <w:pPr>
        <w:spacing w:before="75" w:after="0"/>
      </w:pPr>
      <w:r>
        <w:rPr/>
        <w:t xml:space="preserve">图表：2026-2031年oled关键辅材进口替代时间表预测</w:t>
      </w:r>
    </w:p>
    <w:p>
      <w:pPr>
        <w:spacing w:before="75" w:after="0"/>
      </w:pPr>
      <w:r>
        <w:rPr/>
        <w:t xml:space="preserve">图表：2021-2025年国产oled蒸镀机客户端验证反馈汇总</w:t>
      </w:r>
    </w:p>
    <w:p>
      <w:pPr>
        <w:spacing w:before="75" w:after="0"/>
      </w:pPr>
      <w:r>
        <w:rPr/>
        <w:t xml:space="preserve">图表：2021-2025年国产oled检测设备市占率提升趋势</w:t>
      </w:r>
    </w:p>
    <w:p>
      <w:pPr>
        <w:spacing w:before="75" w:after="0"/>
      </w:pPr>
      <w:r>
        <w:rPr/>
        <w:t xml:space="preserve">图表：2026-2031年ai赋能oled智能制造装备发展趋势</w:t>
      </w:r>
    </w:p>
    <w:p>
      <w:pPr>
        <w:spacing w:before="75" w:after="0"/>
      </w:pPr>
      <w:r>
        <w:rPr/>
        <w:t xml:space="preserve">图表：2021-2025年全球折叠屏手机出货量与均价变动分析</w:t>
      </w:r>
    </w:p>
    <w:p>
      <w:pPr>
        <w:spacing w:before="75" w:after="0"/>
      </w:pPr>
      <w:r>
        <w:rPr/>
        <w:t xml:space="preserve">图表：2026-2031年折叠屏手机形态多样化与价格下探预测</w:t>
      </w:r>
    </w:p>
    <w:p>
      <w:pPr>
        <w:spacing w:before="75" w:after="0"/>
      </w:pPr>
      <w:r>
        <w:rPr/>
        <w:t xml:space="preserve">图表：2021-2025年oled在it与tv市场渗透率及瓶颈分析</w:t>
      </w:r>
    </w:p>
    <w:p>
      <w:pPr>
        <w:spacing w:before="75" w:after="0"/>
      </w:pPr>
      <w:r>
        <w:rPr/>
        <w:t xml:space="preserve">图表：2026-2031年中大尺寸oled成本下降与普及拐点预测</w:t>
      </w:r>
    </w:p>
    <w:p>
      <w:pPr>
        <w:spacing w:before="75" w:after="0"/>
      </w:pPr>
      <w:r>
        <w:rPr/>
        <w:t xml:space="preserve">图表：2021-2025年车载oled渗透率与车规级认证进度统计</w:t>
      </w:r>
    </w:p>
    <w:p>
      <w:pPr>
        <w:spacing w:before="75" w:after="0"/>
      </w:pPr>
      <w:r>
        <w:rPr/>
        <w:t xml:space="preserve">图表：2026-2031年车载oled单车价值量提升预测分析</w:t>
      </w:r>
    </w:p>
    <w:p>
      <w:pPr>
        <w:spacing w:before="75" w:after="0"/>
      </w:pPr>
      <w:r>
        <w:rPr/>
        <w:t xml:space="preserve">图表：2021-2025年xr设备micro-oled微显示屏规格演进</w:t>
      </w:r>
    </w:p>
    <w:p>
      <w:pPr>
        <w:spacing w:before="75" w:after="0"/>
      </w:pPr>
      <w:r>
        <w:rPr/>
        <w:t xml:space="preserve">图表：2026-2031年近眼显示市场规模与出货结构预测</w:t>
      </w:r>
    </w:p>
    <w:p>
      <w:pPr>
        <w:spacing w:before="75" w:after="0"/>
      </w:pPr>
      <w:r>
        <w:rPr/>
        <w:t xml:space="preserve">图表：2021-2025年tandem叠层oled器件性能实测数据</w:t>
      </w:r>
    </w:p>
    <w:p>
      <w:pPr>
        <w:spacing w:before="75" w:after="0"/>
      </w:pPr>
      <w:r>
        <w:rPr/>
        <w:t xml:space="preserve">图表：2026-2031年tandem技术成为主流标配时间窗口预测</w:t>
      </w:r>
    </w:p>
    <w:p>
      <w:pPr>
        <w:spacing w:before="75" w:after="0"/>
      </w:pPr>
      <w:r>
        <w:rPr/>
        <w:t xml:space="preserve">图表：2021-2025年喷墨打印oled中试线良率爬坡数据</w:t>
      </w:r>
    </w:p>
    <w:p>
      <w:pPr>
        <w:spacing w:before="75" w:after="0"/>
      </w:pPr>
      <w:r>
        <w:rPr/>
        <w:t xml:space="preserve">图表：2026-2031年喷墨打印oled大尺寸成本优势显现预测</w:t>
      </w:r>
    </w:p>
    <w:p>
      <w:pPr>
        <w:spacing w:before="75" w:after="0"/>
      </w:pPr>
      <w:r>
        <w:rPr/>
        <w:t xml:space="preserve">图表：2021-2025年蓝光磷光与tadf材料性能验证进展</w:t>
      </w:r>
    </w:p>
    <w:p>
      <w:pPr>
        <w:spacing w:before="75" w:after="0"/>
      </w:pPr>
      <w:r>
        <w:rPr/>
        <w:t xml:space="preserve">图表：2026-2031年oled蓝光技术路线收敛方向预测</w:t>
      </w:r>
    </w:p>
    <w:p>
      <w:pPr>
        <w:spacing w:before="75" w:after="0"/>
      </w:pPr>
      <w:r>
        <w:rPr/>
        <w:t xml:space="preserve">图表：2021-2025年长三角oled产业集群配套率与协同效应</w:t>
      </w:r>
    </w:p>
    <w:p>
      <w:pPr>
        <w:spacing w:before="75" w:after="0"/>
      </w:pPr>
      <w:r>
        <w:rPr/>
        <w:t xml:space="preserve">图表：2026-2031年长三角世界级oled集群能级提升路径</w:t>
      </w:r>
    </w:p>
    <w:p>
      <w:pPr>
        <w:spacing w:before="75" w:after="0"/>
      </w:pPr>
      <w:r>
        <w:rPr/>
        <w:t xml:space="preserve">图表：2021-2025年珠三角oled应用牵引与市场化机制评估</w:t>
      </w:r>
    </w:p>
    <w:p>
      <w:pPr>
        <w:spacing w:before="75" w:after="0"/>
      </w:pPr>
      <w:r>
        <w:rPr/>
        <w:t xml:space="preserve">图表：2026-2031年珠三角应用创新驱动oled产业升级方向</w:t>
      </w:r>
    </w:p>
    <w:p>
      <w:pPr>
        <w:spacing w:before="75" w:after="0"/>
      </w:pPr>
      <w:r>
        <w:rPr/>
        <w:t xml:space="preserve">图表：2021-2025年成渝地区oled产线布局与人才储备分析</w:t>
      </w:r>
    </w:p>
    <w:p>
      <w:pPr>
        <w:spacing w:before="75" w:after="0"/>
      </w:pPr>
      <w:r>
        <w:rPr/>
        <w:t xml:space="preserve">图表：2026-2031年成渝地区oled特色发展与承接转移预测</w:t>
      </w:r>
    </w:p>
    <w:p>
      <w:pPr>
        <w:spacing w:before="75" w:after="0"/>
      </w:pPr>
      <w:r>
        <w:rPr/>
        <w:t xml:space="preserve">图表：2021-2025年oled领域vc/pe投资事件与估值倍数</w:t>
      </w:r>
    </w:p>
    <w:p>
      <w:pPr>
        <w:spacing w:before="75" w:after="0"/>
      </w:pPr>
      <w:r>
        <w:rPr/>
        <w:t xml:space="preserve">图表：2026-2031年oled一级市场流动性与估值回归预测</w:t>
      </w:r>
    </w:p>
    <w:p>
      <w:pPr>
        <w:spacing w:before="75" w:after="0"/>
      </w:pPr>
      <w:r>
        <w:rPr/>
        <w:t xml:space="preserve">图表：2021-2025年a股oled概念股市值与交易活跃度回顾</w:t>
      </w:r>
    </w:p>
    <w:p>
      <w:pPr>
        <w:spacing w:before="75" w:after="0"/>
      </w:pPr>
      <w:r>
        <w:rPr/>
        <w:t xml:space="preserve">图表：2026-2031年资本市场对oled认知深化与重估预测</w:t>
      </w:r>
    </w:p>
    <w:p>
      <w:pPr>
        <w:spacing w:before="75" w:after="0"/>
      </w:pPr>
      <w:r>
        <w:rPr/>
        <w:t xml:space="preserve">图表：2021-2025年oled行业就业人数增长与人才结构分析</w:t>
      </w:r>
    </w:p>
    <w:p>
      <w:pPr>
        <w:spacing w:before="75" w:after="0"/>
      </w:pPr>
      <w:r>
        <w:rPr/>
        <w:t xml:space="preserve">图表：2026-2031年oled人才需求总量与结构缺口预测</w:t>
      </w:r>
    </w:p>
    <w:p>
      <w:pPr>
        <w:spacing w:before="75" w:after="0"/>
      </w:pPr>
      <w:r>
        <w:rPr/>
        <w:t xml:space="preserve">图表：2021-2025年oled单位产品综合能耗下降轨迹分析</w:t>
      </w:r>
    </w:p>
    <w:p>
      <w:pPr>
        <w:spacing w:before="75" w:after="0"/>
      </w:pPr>
      <w:r>
        <w:rPr/>
        <w:t xml:space="preserve">图表：2021-2025年oled废弃物资源化利用率与循环经济成效</w:t>
      </w:r>
    </w:p>
    <w:p>
      <w:pPr>
        <w:spacing w:before="75" w:after="0"/>
      </w:pPr>
      <w:r>
        <w:rPr/>
        <w:t xml:space="preserve">图表：2026-2031年oled全生命周期环境影响最小化策略</w:t>
      </w:r>
    </w:p>
    <w:p>
      <w:pPr>
        <w:spacing w:before="75" w:after="0"/>
      </w:pPr>
      <w:r>
        <w:rPr/>
        <w:t xml:space="preserve">图表：2021-2025年oled国家标准行业标准立项与覆盖范围</w:t>
      </w:r>
    </w:p>
    <w:p>
      <w:pPr>
        <w:spacing w:before="75" w:after="0"/>
      </w:pPr>
      <w:r>
        <w:rPr/>
        <w:t xml:space="preserve">图表：2026-2031年oled标准引领产业升级作用强化预测</w:t>
      </w:r>
    </w:p>
    <w:p>
      <w:pPr>
        <w:spacing w:before="75" w:after="0"/>
      </w:pPr>
      <w:r>
        <w:rPr/>
        <w:t xml:space="preserve">图表：2021-2025年oled国内外专利申请授权量对比分析</w:t>
      </w:r>
    </w:p>
    <w:p>
      <w:pPr>
        <w:spacing w:before="75" w:after="0"/>
      </w:pPr>
      <w:r>
        <w:rPr/>
        <w:t xml:space="preserve">图表：2026-2031年oled高价值专利培育与运营策略预测</w:t>
      </w:r>
    </w:p>
    <w:p>
      <w:pPr>
        <w:spacing w:before="75" w:after="0"/>
      </w:pPr>
      <w:r>
        <w:rPr/>
        <w:t xml:space="preserve">图表：2021-2025年oled工业互联网平台建设与数据资产沉淀</w:t>
      </w:r>
    </w:p>
    <w:p>
      <w:pPr>
        <w:spacing w:before="75" w:after="0"/>
      </w:pPr>
      <w:r>
        <w:rPr/>
        <w:t xml:space="preserve">图表：2026-2031年oled数据驱动决策与智能优化预测</w:t>
      </w:r>
    </w:p>
    <w:p>
      <w:pPr>
        <w:spacing w:before="75" w:after="0"/>
      </w:pPr>
      <w:r>
        <w:rPr/>
        <w:t xml:space="preserve">图表：2021-2025年oled ai算法应用与工艺参数自优化效果</w:t>
      </w:r>
    </w:p>
    <w:p>
      <w:pPr>
        <w:spacing w:before="75" w:after="0"/>
      </w:pPr>
      <w:r>
        <w:rPr/>
        <w:t xml:space="preserve">图表：2026-2031年oled ai原生制造范式探索路径预测</w:t>
      </w:r>
    </w:p>
    <w:p>
      <w:pPr>
        <w:spacing w:before="75" w:after="0"/>
      </w:pPr>
      <w:r>
        <w:rPr/>
        <w:t xml:space="preserve">图表：2026-2031年oled产业投资风险矩阵与发生概率评估</w:t>
      </w:r>
    </w:p>
    <w:p>
      <w:pPr>
        <w:spacing w:before="75" w:after="0"/>
      </w:pPr>
      <w:r>
        <w:rPr/>
        <w:t xml:space="preserve">图表：2026-2031年oled供应链韧性建设与备份策略路线图</w:t>
      </w:r>
    </w:p>
    <w:p>
      <w:pPr>
        <w:spacing w:before="75" w:after="0"/>
      </w:pPr>
      <w:r>
        <w:rPr/>
        <w:t xml:space="preserve">图表：2026-2031年oled产业重点投资领域优先级排序</w:t>
      </w:r>
    </w:p>
    <w:p>
      <w:pPr>
        <w:spacing w:before="75" w:after="0"/>
      </w:pPr>
      <w:r>
        <w:rPr/>
        <w:t xml:space="preserve">图表：2026-2031年不同类型投资者oled差异化策略建议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本文地址：https://www.51baogao.cn/baogao/20260724/4068954.shtml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24/406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2026-2031年中国OLED产业“十五五”产业链全景调研及投资环境深度剖析报告</dc:title>
  <dc:description>2026-2031年中国OLED产业“十五五”产业链全景调研及投资环境深度剖析报告</dc:description>
  <dc:subject>2026-2031年中国OLED产业“十五五”产业链全景调研及投资环境深度剖析报告</dc:subject>
  <cp:keywords>研究报告</cp:keywords>
  <cp:category>研究报告</cp:category>
  <cp:lastModifiedBy>北京中道泰和信息咨询有限公司</cp:lastModifiedBy>
  <dcterms:created xsi:type="dcterms:W3CDTF">2026-07-24T18:51:21+08:00</dcterms:created>
  <dcterms:modified xsi:type="dcterms:W3CDTF">2026-07-24T18:51:21+08:00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