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2026-2031年中国电竞显示器行业深度调研及发展前景预测报告</w:t>
      </w:r>
    </w:p>
    <w:p>
      <w:pPr>
        <w:spacing w:after="150"/>
      </w:pPr>
      <w:r>
        <w:rPr>
          <w:b w:val="1"/>
          <w:bCs w:val="1"/>
        </w:rPr>
        <w:t xml:space="preserve">报告简介</w:t>
      </w:r>
    </w:p>
    <w:p>
      <w:pPr>
        <w:spacing w:after="150"/>
      </w:pPr>
      <w:r>
        <w:rPr/>
        <w:t xml:space="preserve">电竞显示器是针对电竞游戏使用场景专门研发打造的专业显示设备，依托高刷新率、低延迟、高色域、动态同步优化等专属性能配置，能够满足游戏场景下流畅画面输出、高速画面响应、高清色彩呈现等使用需求，属于商用显示设备中的高端细分品类。行业涵盖面板选材、驱动电路调校、外观结构设计、游戏专属功能研发以及终端品牌营销等完整环节，除专业电竞赛事使用外，也广泛面向游戏玩家、直播创作、专业竞技训练等群体，是数字娱乐产业与高端显示产业融合发展的重要载体。</w:t>
      </w:r>
    </w:p>
    <w:p>
      <w:pPr>
        <w:spacing w:after="150"/>
      </w:pPr>
      <w:r>
        <w:rPr/>
        <w:t xml:space="preserve">当前国内电竞显示器行业处于产品快速迭代、市场受众持续扩张、品牌竞争愈发充分的发展阶段。伴随电竞产业生态不断完善、全民游戏娱乐氛围愈发浓厚，专业电竞硬件消费需求持续释放，行业市场活力稳步提升。主流品牌不断丰富产品梯度布局，覆盖高端旗舰、中端主流以及入门大众等不同层级市场，产品在画质、刷新率、护眼功能等方面持续优化完善。与此同时，行业存在产品同质化现象较为明显、核心面板资源把控能力不足、细分场景专属产品布局偏少等问题，行业正从单纯性能比拼向着综合体验升级方向转型。未来，国内电竞显示器行业将朝着超清大屏化、极致低延迟化、多功能集成化、场景细分化方向稳步发展。产品持续提升综合影音与动态显示表现，不断融入智能互联、氛围灯效、人体工学适配等附加功能;同时结合主机游戏、手游投屏、专业赛事、居家娱乐等不同使用场景，推出定制化电竞显示产品。随着消费需求愈发理性，行业也将更加注重产品实用性、护眼健康性与性价比，推动行业发展更加趋于良性成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显示器行业研究单位等公布和提供的大量资料。报告对我国电竞显示器行业的供需状况、发展现状、子行业发展变化等进行了分析，重点分析了国内外电竞显示器行业的发展现状、如何面对行业的发展挑战、行业的发展建议、行业竞争力，以及行业的投资分析和趋势预测等等。报告还综合了电竞显示器行业的整体发展动态，对行业在产品方面提供了参考建议和具体解决办法。报告对于电竞显示器产品生产企业、经销商、行业管理部门以及拟进入该行业的投资者具有重要的参考价值，对于研究我国电竞显示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电竞显示器行业概述</w:t>
      </w:r>
    </w:p>
    <w:p>
      <w:pPr>
        <w:spacing w:before="75" w:after="0"/>
      </w:pPr>
      <w:r>
        <w:rPr/>
        <w:t xml:space="preserve">第一节 电竞显示器定义与范畴</w:t>
      </w:r>
    </w:p>
    <w:p>
      <w:pPr>
        <w:spacing w:before="75" w:after="0"/>
      </w:pPr>
      <w:r>
        <w:rPr/>
        <w:t xml:space="preserve">一、核心定义</w:t>
      </w:r>
    </w:p>
    <w:p>
      <w:pPr>
        <w:spacing w:before="75" w:after="0"/>
      </w:pPr>
      <w:r>
        <w:rPr/>
        <w:t xml:space="preserve">二、产品边界界定</w:t>
      </w:r>
    </w:p>
    <w:p>
      <w:pPr>
        <w:spacing w:before="75" w:after="0"/>
      </w:pPr>
      <w:r>
        <w:rPr/>
        <w:t xml:space="preserve">三、研究范围说明</w:t>
      </w:r>
    </w:p>
    <w:p>
      <w:pPr>
        <w:spacing w:before="75" w:after="0"/>
      </w:pPr>
      <w:r>
        <w:rPr/>
        <w:t xml:space="preserve">第二节 电竞显示器核心性能指标</w:t>
      </w:r>
    </w:p>
    <w:p>
      <w:pPr>
        <w:spacing w:before="75" w:after="0"/>
      </w:pPr>
      <w:r>
        <w:rPr/>
        <w:t xml:space="preserve">一、刷新率指标</w:t>
      </w:r>
    </w:p>
    <w:p>
      <w:pPr>
        <w:spacing w:before="75" w:after="0"/>
      </w:pPr>
      <w:r>
        <w:rPr/>
        <w:t xml:space="preserve">二、响应时间指标</w:t>
      </w:r>
    </w:p>
    <w:p>
      <w:pPr>
        <w:spacing w:before="75" w:after="0"/>
      </w:pPr>
      <w:r>
        <w:rPr/>
        <w:t xml:space="preserve">三、面板类型指标</w:t>
      </w:r>
    </w:p>
    <w:p>
      <w:pPr>
        <w:spacing w:before="75" w:after="0"/>
      </w:pPr>
      <w:r>
        <w:rPr/>
        <w:t xml:space="preserve">四、分辨率与色域指标</w:t>
      </w:r>
    </w:p>
    <w:p>
      <w:pPr>
        <w:spacing w:before="75" w:after="0"/>
      </w:pPr>
      <w:r>
        <w:rPr/>
        <w:t xml:space="preserve">第三节 行业发展阶段与特征</w:t>
      </w:r>
    </w:p>
    <w:p>
      <w:pPr>
        <w:spacing w:before="75" w:after="0"/>
      </w:pPr>
      <w:r>
        <w:rPr/>
        <w:t xml:space="preserve">一、行业发展历程</w:t>
      </w:r>
    </w:p>
    <w:p>
      <w:pPr>
        <w:spacing w:before="75" w:after="0"/>
      </w:pPr>
      <w:r>
        <w:rPr/>
        <w:t xml:space="preserve">二、当前所处生命周期阶段</w:t>
      </w:r>
    </w:p>
    <w:p>
      <w:pPr>
        <w:spacing w:before="75" w:after="0"/>
      </w:pPr>
      <w:r>
        <w:rPr/>
        <w:t xml:space="preserve">三、行业核心特征总结</w:t>
      </w:r>
    </w:p>
    <w:p>
      <w:pPr>
        <w:spacing w:before="75" w:after="0"/>
      </w:pPr>
      <w:r>
        <w:rPr>
          <w:b w:val="1"/>
          <w:bCs w:val="1"/>
        </w:rPr>
        <w:t xml:space="preserve">第二章 2026-2031年中国电竞显示器行业宏观环境分析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二、消费结构升级趋势</w:t>
      </w:r>
    </w:p>
    <w:p>
      <w:pPr>
        <w:spacing w:before="75" w:after="0"/>
      </w:pPr>
      <w:r>
        <w:rPr/>
        <w:t xml:space="preserve">三、电竞产业经济贡献度</w:t>
      </w:r>
    </w:p>
    <w:p>
      <w:pPr>
        <w:spacing w:before="75" w:after="0"/>
      </w:pPr>
      <w:r>
        <w:rPr/>
        <w:t xml:space="preserve">第二节 社会环境分析</w:t>
      </w:r>
    </w:p>
    <w:p>
      <w:pPr>
        <w:spacing w:before="75" w:after="0"/>
      </w:pPr>
      <w:r>
        <w:rPr/>
        <w:t xml:space="preserve">一、电竞用户规模及结构</w:t>
      </w:r>
    </w:p>
    <w:p>
      <w:pPr>
        <w:spacing w:before="75" w:after="0"/>
      </w:pPr>
      <w:r>
        <w:rPr/>
        <w:t xml:space="preserve">二、消费群体偏好特征</w:t>
      </w:r>
    </w:p>
    <w:p>
      <w:pPr>
        <w:spacing w:before="75" w:after="0"/>
      </w:pPr>
      <w:r>
        <w:rPr/>
        <w:t xml:space="preserve">三、电竞文化普及程度</w:t>
      </w:r>
    </w:p>
    <w:p>
      <w:pPr>
        <w:spacing w:before="75" w:after="0"/>
      </w:pPr>
      <w:r>
        <w:rPr/>
        <w:t xml:space="preserve">第三节 技术环境分析</w:t>
      </w:r>
    </w:p>
    <w:p>
      <w:pPr>
        <w:spacing w:before="75" w:after="0"/>
      </w:pPr>
      <w:r>
        <w:rPr/>
        <w:t xml:space="preserve">一、显示技术迭代速度</w:t>
      </w:r>
    </w:p>
    <w:p>
      <w:pPr>
        <w:spacing w:before="75" w:after="0"/>
      </w:pPr>
      <w:r>
        <w:rPr/>
        <w:t xml:space="preserve">二、核心技术成熟度</w:t>
      </w:r>
    </w:p>
    <w:p>
      <w:pPr>
        <w:spacing w:before="75" w:after="0"/>
      </w:pPr>
      <w:r>
        <w:rPr/>
        <w:t xml:space="preserve">三、技术融合创新趋势</w:t>
      </w:r>
    </w:p>
    <w:p>
      <w:pPr>
        <w:spacing w:before="75" w:after="0"/>
      </w:pPr>
      <w:r>
        <w:rPr>
          <w:b w:val="1"/>
          <w:bCs w:val="1"/>
        </w:rPr>
        <w:t xml:space="preserve">第三章 中国电竞显示器行业产业链分析</w:t>
      </w:r>
    </w:p>
    <w:p>
      <w:pPr>
        <w:spacing w:before="75" w:after="0"/>
      </w:pPr>
      <w:r>
        <w:rPr/>
        <w:t xml:space="preserve">第一节 产业链结构概述</w:t>
      </w:r>
    </w:p>
    <w:p>
      <w:pPr>
        <w:spacing w:before="75" w:after="0"/>
      </w:pPr>
      <w:r>
        <w:rPr/>
        <w:t xml:space="preserve">一、产业链整体架构</w:t>
      </w:r>
    </w:p>
    <w:p>
      <w:pPr>
        <w:spacing w:before="75" w:after="0"/>
      </w:pPr>
      <w:r>
        <w:rPr/>
        <w:t xml:space="preserve">二、上下游关联关系</w:t>
      </w:r>
    </w:p>
    <w:p>
      <w:pPr>
        <w:spacing w:before="75" w:after="0"/>
      </w:pPr>
      <w:r>
        <w:rPr/>
        <w:t xml:space="preserve">三、核心环节价值分布</w:t>
      </w:r>
    </w:p>
    <w:p>
      <w:pPr>
        <w:spacing w:before="75" w:after="0"/>
      </w:pPr>
      <w:r>
        <w:rPr/>
        <w:t xml:space="preserve">第二节 上游核心部件供应分析</w:t>
      </w:r>
    </w:p>
    <w:p>
      <w:pPr>
        <w:spacing w:before="75" w:after="0"/>
      </w:pPr>
      <w:r>
        <w:rPr/>
        <w:t xml:space="preserve">一、面板供应格局</w:t>
      </w:r>
    </w:p>
    <w:p>
      <w:pPr>
        <w:spacing w:before="75" w:after="0"/>
      </w:pPr>
      <w:r>
        <w:rPr/>
        <w:t xml:space="preserve">二、芯片与驱动电路供应</w:t>
      </w:r>
    </w:p>
    <w:p>
      <w:pPr>
        <w:spacing w:before="75" w:after="0"/>
      </w:pPr>
      <w:r>
        <w:rPr/>
        <w:t xml:space="preserve">三、其他核心元器件供应</w:t>
      </w:r>
    </w:p>
    <w:p>
      <w:pPr>
        <w:spacing w:before="75" w:after="0"/>
      </w:pPr>
      <w:r>
        <w:rPr/>
        <w:t xml:space="preserve">第三节 中游制造环节分析</w:t>
      </w:r>
    </w:p>
    <w:p>
      <w:pPr>
        <w:spacing w:before="75" w:after="0"/>
      </w:pPr>
      <w:r>
        <w:rPr/>
        <w:t xml:space="preserve">一、产能分布情况</w:t>
      </w:r>
    </w:p>
    <w:p>
      <w:pPr>
        <w:spacing w:before="75" w:after="0"/>
      </w:pPr>
      <w:r>
        <w:rPr/>
        <w:t xml:space="preserve">二、生产工艺水平</w:t>
      </w:r>
    </w:p>
    <w:p>
      <w:pPr>
        <w:spacing w:before="75" w:after="0"/>
      </w:pPr>
      <w:r>
        <w:rPr/>
        <w:t xml:space="preserve">三、成本结构分析</w:t>
      </w:r>
    </w:p>
    <w:p>
      <w:pPr>
        <w:spacing w:before="75" w:after="0"/>
      </w:pPr>
      <w:r>
        <w:rPr/>
        <w:t xml:space="preserve">第四节 下游应用市场分析</w:t>
      </w:r>
    </w:p>
    <w:p>
      <w:pPr>
        <w:spacing w:before="75" w:after="0"/>
      </w:pPr>
      <w:r>
        <w:rPr/>
        <w:t xml:space="preserve">一、终端消费市场</w:t>
      </w:r>
    </w:p>
    <w:p>
      <w:pPr>
        <w:spacing w:before="75" w:after="0"/>
      </w:pPr>
      <w:r>
        <w:rPr/>
        <w:t xml:space="preserve">二、电竞场馆应用</w:t>
      </w:r>
    </w:p>
    <w:p>
      <w:pPr>
        <w:spacing w:before="75" w:after="0"/>
      </w:pPr>
      <w:r>
        <w:rPr/>
        <w:t xml:space="preserve">三、其他细分应用场景</w:t>
      </w:r>
    </w:p>
    <w:p>
      <w:pPr>
        <w:spacing w:before="75" w:after="0"/>
      </w:pPr>
      <w:r>
        <w:rPr>
          <w:b w:val="1"/>
          <w:bCs w:val="1"/>
        </w:rPr>
        <w:t xml:space="preserve">第四章 2024-2026年中国电竞显示器行业市场规模现状</w:t>
      </w:r>
    </w:p>
    <w:p>
      <w:pPr>
        <w:spacing w:before="75" w:after="0"/>
      </w:pPr>
      <w:r>
        <w:rPr/>
        <w:t xml:space="preserve">第一节 整体市场规模</w:t>
      </w:r>
    </w:p>
    <w:p>
      <w:pPr>
        <w:spacing w:before="75" w:after="0"/>
      </w:pPr>
      <w:r>
        <w:rPr/>
        <w:t xml:space="preserve">一、出货量统计</w:t>
      </w:r>
    </w:p>
    <w:p>
      <w:pPr>
        <w:spacing w:before="75" w:after="0"/>
      </w:pPr>
      <w:r>
        <w:rPr/>
        <w:t xml:space="preserve">二、市场营收规模</w:t>
      </w:r>
    </w:p>
    <w:p>
      <w:pPr>
        <w:spacing w:before="75" w:after="0"/>
      </w:pPr>
      <w:r>
        <w:rPr/>
        <w:t xml:space="preserve">三、市场规模同比增速</w:t>
      </w:r>
    </w:p>
    <w:p>
      <w:pPr>
        <w:spacing w:before="75" w:after="0"/>
      </w:pPr>
      <w:r>
        <w:rPr/>
        <w:t xml:space="preserve">第二节 细分产品市场规模</w:t>
      </w:r>
    </w:p>
    <w:p>
      <w:pPr>
        <w:spacing w:before="75" w:after="0"/>
      </w:pPr>
      <w:r>
        <w:rPr/>
        <w:t xml:space="preserve">一、按刷新率细分市场</w:t>
      </w:r>
    </w:p>
    <w:p>
      <w:pPr>
        <w:spacing w:before="75" w:after="0"/>
      </w:pPr>
      <w:r>
        <w:rPr/>
        <w:t xml:space="preserve">二、按面板类型细分市场</w:t>
      </w:r>
    </w:p>
    <w:p>
      <w:pPr>
        <w:spacing w:before="75" w:after="0"/>
      </w:pPr>
      <w:r>
        <w:rPr/>
        <w:t xml:space="preserve">三、按价格段细分市场</w:t>
      </w:r>
    </w:p>
    <w:p>
      <w:pPr>
        <w:spacing w:before="75" w:after="0"/>
      </w:pPr>
      <w:r>
        <w:rPr/>
        <w:t xml:space="preserve">第三节 区域市场规模分布</w:t>
      </w:r>
    </w:p>
    <w:p>
      <w:pPr>
        <w:spacing w:before="75" w:after="0"/>
      </w:pPr>
      <w:r>
        <w:rPr/>
        <w:t xml:space="preserve">一、华东地区市场规模</w:t>
      </w:r>
    </w:p>
    <w:p>
      <w:pPr>
        <w:spacing w:before="75" w:after="0"/>
      </w:pPr>
      <w:r>
        <w:rPr/>
        <w:t xml:space="preserve">二、华南地区市场规模</w:t>
      </w:r>
    </w:p>
    <w:p>
      <w:pPr>
        <w:spacing w:before="75" w:after="0"/>
      </w:pPr>
      <w:r>
        <w:rPr/>
        <w:t xml:space="preserve">三、华北地区市场规模</w:t>
      </w:r>
    </w:p>
    <w:p>
      <w:pPr>
        <w:spacing w:before="75" w:after="0"/>
      </w:pPr>
      <w:r>
        <w:rPr/>
        <w:t xml:space="preserve">四、其他地区市场规模</w:t>
      </w:r>
    </w:p>
    <w:p>
      <w:pPr>
        <w:spacing w:before="75" w:after="0"/>
      </w:pPr>
      <w:r>
        <w:rPr>
          <w:b w:val="1"/>
          <w:bCs w:val="1"/>
        </w:rPr>
        <w:t xml:space="preserve">第五章 2026-2031年中国电竞显示器行业市场规模预测</w:t>
      </w:r>
    </w:p>
    <w:p>
      <w:pPr>
        <w:spacing w:before="75" w:after="0"/>
      </w:pPr>
      <w:r>
        <w:rPr/>
        <w:t xml:space="preserve">第一节 整体市场规模预测</w:t>
      </w:r>
    </w:p>
    <w:p>
      <w:pPr>
        <w:spacing w:before="75" w:after="0"/>
      </w:pPr>
      <w:r>
        <w:rPr/>
        <w:t xml:space="preserve">一、出货量预测</w:t>
      </w:r>
    </w:p>
    <w:p>
      <w:pPr>
        <w:spacing w:before="75" w:after="0"/>
      </w:pPr>
      <w:r>
        <w:rPr/>
        <w:t xml:space="preserve">二、市场营收预测</w:t>
      </w:r>
    </w:p>
    <w:p>
      <w:pPr>
        <w:spacing w:before="75" w:after="0"/>
      </w:pPr>
      <w:r>
        <w:rPr/>
        <w:t xml:space="preserve">三、复合增长率测算</w:t>
      </w:r>
    </w:p>
    <w:p>
      <w:pPr>
        <w:spacing w:before="75" w:after="0"/>
      </w:pPr>
      <w:r>
        <w:rPr/>
        <w:t xml:space="preserve">第二节 细分产品市场预测</w:t>
      </w:r>
    </w:p>
    <w:p>
      <w:pPr>
        <w:spacing w:before="75" w:after="0"/>
      </w:pPr>
      <w:r>
        <w:rPr/>
        <w:t xml:space="preserve">一、高刷新率产品市场预测</w:t>
      </w:r>
    </w:p>
    <w:p>
      <w:pPr>
        <w:spacing w:before="75" w:after="0"/>
      </w:pPr>
      <w:r>
        <w:rPr/>
        <w:t xml:space="preserve">二、新型面板产品市场预测</w:t>
      </w:r>
    </w:p>
    <w:p>
      <w:pPr>
        <w:spacing w:before="75" w:after="0"/>
      </w:pPr>
      <w:r>
        <w:rPr/>
        <w:t xml:space="preserve">三、高端产品市场预测</w:t>
      </w:r>
    </w:p>
    <w:p>
      <w:pPr>
        <w:spacing w:before="75" w:after="0"/>
      </w:pPr>
      <w:r>
        <w:rPr/>
        <w:t xml:space="preserve">第三节 区域市场发展潜力预测</w:t>
      </w:r>
    </w:p>
    <w:p>
      <w:pPr>
        <w:spacing w:before="75" w:after="0"/>
      </w:pPr>
      <w:r>
        <w:rPr/>
        <w:t xml:space="preserve">一、核心区域增长动力</w:t>
      </w:r>
    </w:p>
    <w:p>
      <w:pPr>
        <w:spacing w:before="75" w:after="0"/>
      </w:pPr>
      <w:r>
        <w:rPr/>
        <w:t xml:space="preserve">二、新兴区域市场空间</w:t>
      </w:r>
    </w:p>
    <w:p>
      <w:pPr>
        <w:spacing w:before="75" w:after="0"/>
      </w:pPr>
      <w:r>
        <w:rPr/>
        <w:t xml:space="preserve">三、区域市场格局变化趋势</w:t>
      </w:r>
    </w:p>
    <w:p>
      <w:pPr>
        <w:spacing w:before="75" w:after="0"/>
      </w:pPr>
      <w:r>
        <w:rPr>
          <w:b w:val="1"/>
          <w:bCs w:val="1"/>
        </w:rPr>
        <w:t xml:space="preserve">第六章 中国电竞显示器行业产品结构分析</w:t>
      </w:r>
    </w:p>
    <w:p>
      <w:pPr>
        <w:spacing w:before="75" w:after="0"/>
      </w:pPr>
      <w:r>
        <w:rPr/>
        <w:t xml:space="preserve">第一节 刷新率结构分析</w:t>
      </w:r>
    </w:p>
    <w:p>
      <w:pPr>
        <w:spacing w:before="75" w:after="0"/>
      </w:pPr>
      <w:r>
        <w:rPr/>
        <w:t xml:space="preserve">一、主流刷新率占比</w:t>
      </w:r>
    </w:p>
    <w:p>
      <w:pPr>
        <w:spacing w:before="75" w:after="0"/>
      </w:pPr>
      <w:r>
        <w:rPr/>
        <w:t xml:space="preserve">二、刷新率升级趋势</w:t>
      </w:r>
    </w:p>
    <w:p>
      <w:pPr>
        <w:spacing w:before="75" w:after="0"/>
      </w:pPr>
      <w:r>
        <w:rPr/>
        <w:t xml:space="preserve">三、不同刷新率产品需求差异</w:t>
      </w:r>
    </w:p>
    <w:p>
      <w:pPr>
        <w:spacing w:before="75" w:after="0"/>
      </w:pPr>
      <w:r>
        <w:rPr/>
        <w:t xml:space="preserve">第二节 面板类型结构分析</w:t>
      </w:r>
    </w:p>
    <w:p>
      <w:pPr>
        <w:spacing w:before="75" w:after="0"/>
      </w:pPr>
      <w:r>
        <w:rPr/>
        <w:t xml:space="preserve">一、tn面板市场占比</w:t>
      </w:r>
    </w:p>
    <w:p>
      <w:pPr>
        <w:spacing w:before="75" w:after="0"/>
      </w:pPr>
      <w:r>
        <w:rPr/>
        <w:t xml:space="preserve">二、ips面板市场占比</w:t>
      </w:r>
    </w:p>
    <w:p>
      <w:pPr>
        <w:spacing w:before="75" w:after="0"/>
      </w:pPr>
      <w:r>
        <w:rPr/>
        <w:t xml:space="preserve">三、va面板市场占比</w:t>
      </w:r>
    </w:p>
    <w:p>
      <w:pPr>
        <w:spacing w:before="75" w:after="0"/>
      </w:pPr>
      <w:r>
        <w:rPr/>
        <w:t xml:space="preserve">四、新型面板应用占比</w:t>
      </w:r>
    </w:p>
    <w:p>
      <w:pPr>
        <w:spacing w:before="75" w:after="0"/>
      </w:pPr>
      <w:r>
        <w:rPr/>
        <w:t xml:space="preserve">第三节 分辨率结构分析</w:t>
      </w:r>
    </w:p>
    <w:p>
      <w:pPr>
        <w:spacing w:before="75" w:after="0"/>
      </w:pPr>
      <w:r>
        <w:rPr/>
        <w:t xml:space="preserve">一、1080p产品占比</w:t>
      </w:r>
    </w:p>
    <w:p>
      <w:pPr>
        <w:spacing w:before="75" w:after="0"/>
      </w:pPr>
      <w:r>
        <w:rPr/>
        <w:t xml:space="preserve">二、2k产品占比</w:t>
      </w:r>
    </w:p>
    <w:p>
      <w:pPr>
        <w:spacing w:before="75" w:after="0"/>
      </w:pPr>
      <w:r>
        <w:rPr/>
        <w:t xml:space="preserve">三、4k及以上产品占比</w:t>
      </w:r>
    </w:p>
    <w:p>
      <w:pPr>
        <w:spacing w:before="75" w:after="0"/>
      </w:pPr>
      <w:r>
        <w:rPr/>
        <w:t xml:space="preserve">四、分辨率升级趋势</w:t>
      </w:r>
    </w:p>
    <w:p>
      <w:pPr>
        <w:spacing w:before="75" w:after="0"/>
      </w:pPr>
      <w:r>
        <w:rPr>
          <w:b w:val="1"/>
          <w:bCs w:val="1"/>
        </w:rPr>
        <w:t xml:space="preserve">第七章 中国电竞显示器行业供需格局分析</w:t>
      </w:r>
    </w:p>
    <w:p>
      <w:pPr>
        <w:spacing w:before="75" w:after="0"/>
      </w:pPr>
      <w:r>
        <w:rPr/>
        <w:t xml:space="preserve">第一节 供给情况分析</w:t>
      </w:r>
    </w:p>
    <w:p>
      <w:pPr>
        <w:spacing w:before="75" w:after="0"/>
      </w:pPr>
      <w:r>
        <w:rPr/>
        <w:t xml:space="preserve">一、整体产能规模</w:t>
      </w:r>
    </w:p>
    <w:p>
      <w:pPr>
        <w:spacing w:before="75" w:after="0"/>
      </w:pPr>
      <w:r>
        <w:rPr/>
        <w:t xml:space="preserve">二、产能利用率</w:t>
      </w:r>
    </w:p>
    <w:p>
      <w:pPr>
        <w:spacing w:before="75" w:after="0"/>
      </w:pPr>
      <w:r>
        <w:rPr/>
        <w:t xml:space="preserve">三、新增产能规划</w:t>
      </w:r>
    </w:p>
    <w:p>
      <w:pPr>
        <w:spacing w:before="75" w:after="0"/>
      </w:pPr>
      <w:r>
        <w:rPr/>
        <w:t xml:space="preserve">第二节 需求情况分析</w:t>
      </w:r>
    </w:p>
    <w:p>
      <w:pPr>
        <w:spacing w:before="75" w:after="0"/>
      </w:pPr>
      <w:r>
        <w:rPr/>
        <w:t xml:space="preserve">一、整体需求规模</w:t>
      </w:r>
    </w:p>
    <w:p>
      <w:pPr>
        <w:spacing w:before="75" w:after="0"/>
      </w:pPr>
      <w:r>
        <w:rPr/>
        <w:t xml:space="preserve">二、需求增长驱动因素</w:t>
      </w:r>
    </w:p>
    <w:p>
      <w:pPr>
        <w:spacing w:before="75" w:after="0"/>
      </w:pPr>
      <w:r>
        <w:rPr/>
        <w:t xml:space="preserve">三、需求结构变化特征</w:t>
      </w:r>
    </w:p>
    <w:p>
      <w:pPr>
        <w:spacing w:before="75" w:after="0"/>
      </w:pPr>
      <w:r>
        <w:rPr/>
        <w:t xml:space="preserve">第三节 供需平衡分析</w:t>
      </w:r>
    </w:p>
    <w:p>
      <w:pPr>
        <w:spacing w:before="75" w:after="0"/>
      </w:pPr>
      <w:r>
        <w:rPr/>
        <w:t xml:space="preserve">一、供需缺口测算</w:t>
      </w:r>
    </w:p>
    <w:p>
      <w:pPr>
        <w:spacing w:before="75" w:after="0"/>
      </w:pPr>
      <w:r>
        <w:rPr/>
        <w:t xml:space="preserve">二、供需关系演变趋势</w:t>
      </w:r>
    </w:p>
    <w:p>
      <w:pPr>
        <w:spacing w:before="75" w:after="0"/>
      </w:pPr>
      <w:r>
        <w:rPr/>
        <w:t xml:space="preserve">三、供需失衡影响因素</w:t>
      </w:r>
    </w:p>
    <w:p>
      <w:pPr>
        <w:spacing w:before="75" w:after="0"/>
      </w:pPr>
      <w:r>
        <w:rPr>
          <w:b w:val="1"/>
          <w:bCs w:val="1"/>
        </w:rPr>
        <w:t xml:space="preserve">第八章 中国电竞显示器行业竞争格局分析</w:t>
      </w:r>
    </w:p>
    <w:p>
      <w:pPr>
        <w:spacing w:before="75" w:after="0"/>
      </w:pPr>
      <w:r>
        <w:rPr/>
        <w:t xml:space="preserve">第一节 市场竞争梯队划分</w:t>
      </w:r>
    </w:p>
    <w:p>
      <w:pPr>
        <w:spacing w:before="75" w:after="0"/>
      </w:pPr>
      <w:r>
        <w:rPr/>
        <w:t xml:space="preserve">一、第一梯队企业</w:t>
      </w:r>
    </w:p>
    <w:p>
      <w:pPr>
        <w:spacing w:before="75" w:after="0"/>
      </w:pPr>
      <w:r>
        <w:rPr/>
        <w:t xml:space="preserve">二、第二梯队企业</w:t>
      </w:r>
    </w:p>
    <w:p>
      <w:pPr>
        <w:spacing w:before="75" w:after="0"/>
      </w:pPr>
      <w:r>
        <w:rPr/>
        <w:t xml:space="preserve">三、第三梯队企业</w:t>
      </w:r>
    </w:p>
    <w:p>
      <w:pPr>
        <w:spacing w:before="75" w:after="0"/>
      </w:pPr>
      <w:r>
        <w:rPr/>
        <w:t xml:space="preserve">第二节 市场份额分布</w:t>
      </w:r>
    </w:p>
    <w:p>
      <w:pPr>
        <w:spacing w:before="75" w:after="0"/>
      </w:pPr>
      <w:r>
        <w:rPr/>
        <w:t xml:space="preserve">一、整体市场份额格局</w:t>
      </w:r>
    </w:p>
    <w:p>
      <w:pPr>
        <w:spacing w:before="75" w:after="0"/>
      </w:pPr>
      <w:r>
        <w:rPr/>
        <w:t xml:space="preserve">二、细分市场份额分布</w:t>
      </w:r>
    </w:p>
    <w:p>
      <w:pPr>
        <w:spacing w:before="75" w:after="0"/>
      </w:pPr>
      <w:r>
        <w:rPr/>
        <w:t xml:space="preserve">三、市场份额变化趋势</w:t>
      </w:r>
    </w:p>
    <w:p>
      <w:pPr>
        <w:spacing w:before="75" w:after="0"/>
      </w:pPr>
      <w:r>
        <w:rPr/>
        <w:t xml:space="preserve">第三节 竞争核心要素分析</w:t>
      </w:r>
    </w:p>
    <w:p>
      <w:pPr>
        <w:spacing w:before="75" w:after="0"/>
      </w:pPr>
      <w:r>
        <w:rPr/>
        <w:t xml:space="preserve">一、技术竞争</w:t>
      </w:r>
    </w:p>
    <w:p>
      <w:pPr>
        <w:spacing w:before="75" w:after="0"/>
      </w:pPr>
      <w:r>
        <w:rPr/>
        <w:t xml:space="preserve">二、产品竞争</w:t>
      </w:r>
    </w:p>
    <w:p>
      <w:pPr>
        <w:spacing w:before="75" w:after="0"/>
      </w:pPr>
      <w:r>
        <w:rPr/>
        <w:t xml:space="preserve">三、价格竞争</w:t>
      </w:r>
    </w:p>
    <w:p>
      <w:pPr>
        <w:spacing w:before="75" w:after="0"/>
      </w:pPr>
      <w:r>
        <w:rPr/>
        <w:t xml:space="preserve">四、渠道竞争</w:t>
      </w:r>
    </w:p>
    <w:p>
      <w:pPr>
        <w:spacing w:before="75" w:after="0"/>
      </w:pPr>
      <w:r>
        <w:rPr>
          <w:b w:val="1"/>
          <w:bCs w:val="1"/>
        </w:rPr>
        <w:t xml:space="preserve">第九章 中国电竞显示器行业渠道分析</w:t>
      </w:r>
    </w:p>
    <w:p>
      <w:pPr>
        <w:spacing w:before="75" w:after="0"/>
      </w:pPr>
      <w:r>
        <w:rPr/>
        <w:t xml:space="preserve">第一节 渠道结构现状</w:t>
      </w:r>
    </w:p>
    <w:p>
      <w:pPr>
        <w:spacing w:before="75" w:after="0"/>
      </w:pPr>
      <w:r>
        <w:rPr/>
        <w:t xml:space="preserve">一、线上渠道占比</w:t>
      </w:r>
    </w:p>
    <w:p>
      <w:pPr>
        <w:spacing w:before="75" w:after="0"/>
      </w:pPr>
      <w:r>
        <w:rPr/>
        <w:t xml:space="preserve">二、线下渠道占比</w:t>
      </w:r>
    </w:p>
    <w:p>
      <w:pPr>
        <w:spacing w:before="75" w:after="0"/>
      </w:pPr>
      <w:r>
        <w:rPr/>
        <w:t xml:space="preserve">三、渠道结构特征</w:t>
      </w:r>
    </w:p>
    <w:p>
      <w:pPr>
        <w:spacing w:before="75" w:after="0"/>
      </w:pPr>
      <w:r>
        <w:rPr/>
        <w:t xml:space="preserve">第二节 线上渠道分析</w:t>
      </w:r>
    </w:p>
    <w:p>
      <w:pPr>
        <w:spacing w:before="75" w:after="0"/>
      </w:pPr>
      <w:r>
        <w:rPr/>
        <w:t xml:space="preserve">一、电商平台渠道</w:t>
      </w:r>
    </w:p>
    <w:p>
      <w:pPr>
        <w:spacing w:before="75" w:after="0"/>
      </w:pPr>
      <w:r>
        <w:rPr/>
        <w:t xml:space="preserve">二、直播电商渠道</w:t>
      </w:r>
    </w:p>
    <w:p>
      <w:pPr>
        <w:spacing w:before="75" w:after="0"/>
      </w:pPr>
      <w:r>
        <w:rPr/>
        <w:t xml:space="preserve">三、社交电商渠道</w:t>
      </w:r>
    </w:p>
    <w:p>
      <w:pPr>
        <w:spacing w:before="75" w:after="0"/>
      </w:pPr>
      <w:r>
        <w:rPr/>
        <w:t xml:space="preserve">第三节 线下渠道分析</w:t>
      </w:r>
    </w:p>
    <w:p>
      <w:pPr>
        <w:spacing w:before="75" w:after="0"/>
      </w:pPr>
      <w:r>
        <w:rPr/>
        <w:t xml:space="preserve">一、专业卖场渠道</w:t>
      </w:r>
    </w:p>
    <w:p>
      <w:pPr>
        <w:spacing w:before="75" w:after="0"/>
      </w:pPr>
      <w:r>
        <w:rPr/>
        <w:t xml:space="preserve">二、品牌直营店渠道</w:t>
      </w:r>
    </w:p>
    <w:p>
      <w:pPr>
        <w:spacing w:before="75" w:after="0"/>
      </w:pPr>
      <w:r>
        <w:rPr/>
        <w:t xml:space="preserve">三、线下体验店渠道</w:t>
      </w:r>
    </w:p>
    <w:p>
      <w:pPr>
        <w:spacing w:before="75" w:after="0"/>
      </w:pPr>
      <w:r>
        <w:rPr/>
        <w:t xml:space="preserve">第四节 渠道发展趋势</w:t>
      </w:r>
    </w:p>
    <w:p>
      <w:pPr>
        <w:spacing w:before="75" w:after="0"/>
      </w:pPr>
      <w:r>
        <w:rPr/>
        <w:t xml:space="preserve">一、渠道融合趋势</w:t>
      </w:r>
    </w:p>
    <w:p>
      <w:pPr>
        <w:spacing w:before="75" w:after="0"/>
      </w:pPr>
      <w:r>
        <w:rPr/>
        <w:t xml:space="preserve">二、渠道下沉趋势</w:t>
      </w:r>
    </w:p>
    <w:p>
      <w:pPr>
        <w:spacing w:before="75" w:after="0"/>
      </w:pPr>
      <w:r>
        <w:rPr/>
        <w:t xml:space="preserve">三、渠道精细化运营趋势</w:t>
      </w:r>
    </w:p>
    <w:p>
      <w:pPr>
        <w:spacing w:before="75" w:after="0"/>
      </w:pPr>
      <w:r>
        <w:rPr>
          <w:b w:val="1"/>
          <w:bCs w:val="1"/>
        </w:rPr>
        <w:t xml:space="preserve">第十章 中国电竞显示器行业价格走势分析</w:t>
      </w:r>
    </w:p>
    <w:p>
      <w:pPr>
        <w:spacing w:before="75" w:after="0"/>
      </w:pPr>
      <w:r>
        <w:rPr/>
        <w:t xml:space="preserve">第一节 整体价格走势</w:t>
      </w:r>
    </w:p>
    <w:p>
      <w:pPr>
        <w:spacing w:before="75" w:after="0"/>
      </w:pPr>
      <w:r>
        <w:rPr/>
        <w:t xml:space="preserve">一、2024-2026年价格变化</w:t>
      </w:r>
    </w:p>
    <w:p>
      <w:pPr>
        <w:spacing w:before="75" w:after="0"/>
      </w:pPr>
      <w:r>
        <w:rPr/>
        <w:t xml:space="preserve">二、价格波动影响因素</w:t>
      </w:r>
    </w:p>
    <w:p>
      <w:pPr>
        <w:spacing w:before="75" w:after="0"/>
      </w:pPr>
      <w:r>
        <w:rPr/>
        <w:t xml:space="preserve">三、价格整体变动趋势</w:t>
      </w:r>
    </w:p>
    <w:p>
      <w:pPr>
        <w:spacing w:before="75" w:after="0"/>
      </w:pPr>
      <w:r>
        <w:rPr/>
        <w:t xml:space="preserve">第二节 细分产品价格走势</w:t>
      </w:r>
    </w:p>
    <w:p>
      <w:pPr>
        <w:spacing w:before="75" w:after="0"/>
      </w:pPr>
      <w:r>
        <w:rPr/>
        <w:t xml:space="preserve">一、入门级产品价格走势</w:t>
      </w:r>
    </w:p>
    <w:p>
      <w:pPr>
        <w:spacing w:before="75" w:after="0"/>
      </w:pPr>
      <w:r>
        <w:rPr/>
        <w:t xml:space="preserve">二、中端产品价格走势</w:t>
      </w:r>
    </w:p>
    <w:p>
      <w:pPr>
        <w:spacing w:before="75" w:after="0"/>
      </w:pPr>
      <w:r>
        <w:rPr/>
        <w:t xml:space="preserve">三、高端产品价格走势</w:t>
      </w:r>
    </w:p>
    <w:p>
      <w:pPr>
        <w:spacing w:before="75" w:after="0"/>
      </w:pPr>
      <w:r>
        <w:rPr/>
        <w:t xml:space="preserve">第三节 2026-2031年价格预测</w:t>
      </w:r>
    </w:p>
    <w:p>
      <w:pPr>
        <w:spacing w:before="75" w:after="0"/>
      </w:pPr>
      <w:r>
        <w:rPr/>
        <w:t xml:space="preserve">一、整体价格趋势预测</w:t>
      </w:r>
    </w:p>
    <w:p>
      <w:pPr>
        <w:spacing w:before="75" w:after="0"/>
      </w:pPr>
      <w:r>
        <w:rPr/>
        <w:t xml:space="preserve">二、细分产品价格预测</w:t>
      </w:r>
    </w:p>
    <w:p>
      <w:pPr>
        <w:spacing w:before="75" w:after="0"/>
      </w:pPr>
      <w:r>
        <w:rPr/>
        <w:t xml:space="preserve">三、价格竞争格局预判</w:t>
      </w:r>
    </w:p>
    <w:p>
      <w:pPr>
        <w:spacing w:before="75" w:after="0"/>
      </w:pPr>
      <w:r>
        <w:rPr>
          <w:b w:val="1"/>
          <w:bCs w:val="1"/>
        </w:rPr>
        <w:t xml:space="preserve">第十一章 中国电竞显示器行业技术发展分析</w:t>
      </w:r>
    </w:p>
    <w:p>
      <w:pPr>
        <w:spacing w:before="75" w:after="0"/>
      </w:pPr>
      <w:r>
        <w:rPr/>
        <w:t xml:space="preserve">第一节 核心技术现状</w:t>
      </w:r>
    </w:p>
    <w:p>
      <w:pPr>
        <w:spacing w:before="75" w:after="0"/>
      </w:pPr>
      <w:r>
        <w:rPr/>
        <w:t xml:space="preserve">一、高刷新率技术</w:t>
      </w:r>
    </w:p>
    <w:p>
      <w:pPr>
        <w:spacing w:before="75" w:after="0"/>
      </w:pPr>
      <w:r>
        <w:rPr/>
        <w:t xml:space="preserve">二、低延迟技术</w:t>
      </w:r>
    </w:p>
    <w:p>
      <w:pPr>
        <w:spacing w:before="75" w:after="0"/>
      </w:pPr>
      <w:r>
        <w:rPr/>
        <w:t xml:space="preserve">三、面板显示技术</w:t>
      </w:r>
    </w:p>
    <w:p>
      <w:pPr>
        <w:spacing w:before="75" w:after="0"/>
      </w:pPr>
      <w:r>
        <w:rPr/>
        <w:t xml:space="preserve">四、色彩优化技术</w:t>
      </w:r>
    </w:p>
    <w:p>
      <w:pPr>
        <w:spacing w:before="75" w:after="0"/>
      </w:pPr>
      <w:r>
        <w:rPr/>
        <w:t xml:space="preserve">第二节 技术创新方向</w:t>
      </w:r>
    </w:p>
    <w:p>
      <w:pPr>
        <w:spacing w:before="75" w:after="0"/>
      </w:pPr>
      <w:r>
        <w:rPr/>
        <w:t xml:space="preserve">一、mini-led技术应用</w:t>
      </w:r>
    </w:p>
    <w:p>
      <w:pPr>
        <w:spacing w:before="75" w:after="0"/>
      </w:pPr>
      <w:r>
        <w:rPr/>
        <w:t xml:space="preserve">二、oled技术突破</w:t>
      </w:r>
    </w:p>
    <w:p>
      <w:pPr>
        <w:spacing w:before="75" w:after="0"/>
      </w:pPr>
      <w:r>
        <w:rPr/>
        <w:t xml:space="preserve">三、可变刷新率技术升级</w:t>
      </w:r>
    </w:p>
    <w:p>
      <w:pPr>
        <w:spacing w:before="75" w:after="0"/>
      </w:pPr>
      <w:r>
        <w:rPr/>
        <w:t xml:space="preserve">四、智能交互技术融合</w:t>
      </w:r>
    </w:p>
    <w:p>
      <w:pPr>
        <w:spacing w:before="75" w:after="0"/>
      </w:pPr>
      <w:r>
        <w:rPr/>
        <w:t xml:space="preserve">第三节 技术发展趋势</w:t>
      </w:r>
    </w:p>
    <w:p>
      <w:pPr>
        <w:spacing w:before="75" w:after="0"/>
      </w:pPr>
      <w:r>
        <w:rPr/>
        <w:t xml:space="preserve">一、技术迭代速度趋势</w:t>
      </w:r>
    </w:p>
    <w:p>
      <w:pPr>
        <w:spacing w:before="75" w:after="0"/>
      </w:pPr>
      <w:r>
        <w:rPr/>
        <w:t xml:space="preserve">二、技术成本下降趋势</w:t>
      </w:r>
    </w:p>
    <w:p>
      <w:pPr>
        <w:spacing w:before="75" w:after="0"/>
      </w:pPr>
      <w:r>
        <w:rPr/>
        <w:t xml:space="preserve">三、技术同质化与差异化平衡</w:t>
      </w:r>
    </w:p>
    <w:p>
      <w:pPr>
        <w:spacing w:before="75" w:after="0"/>
      </w:pPr>
      <w:r>
        <w:rPr>
          <w:b w:val="1"/>
          <w:bCs w:val="1"/>
        </w:rPr>
        <w:t xml:space="preserve">第十二章 中国电竞显示器行业消费者行为分析</w:t>
      </w:r>
    </w:p>
    <w:p>
      <w:pPr>
        <w:spacing w:before="75" w:after="0"/>
      </w:pPr>
      <w:r>
        <w:rPr/>
        <w:t xml:space="preserve">第一节 消费者画像</w:t>
      </w:r>
    </w:p>
    <w:p>
      <w:pPr>
        <w:spacing w:before="75" w:after="0"/>
      </w:pPr>
      <w:r>
        <w:rPr/>
        <w:t xml:space="preserve">一、年龄结构</w:t>
      </w:r>
    </w:p>
    <w:p>
      <w:pPr>
        <w:spacing w:before="75" w:after="0"/>
      </w:pPr>
      <w:r>
        <w:rPr/>
        <w:t xml:space="preserve">二、性别比例</w:t>
      </w:r>
    </w:p>
    <w:p>
      <w:pPr>
        <w:spacing w:before="75" w:after="0"/>
      </w:pPr>
      <w:r>
        <w:rPr/>
        <w:t xml:space="preserve">三、职业分布</w:t>
      </w:r>
    </w:p>
    <w:p>
      <w:pPr>
        <w:spacing w:before="75" w:after="0"/>
      </w:pPr>
      <w:r>
        <w:rPr/>
        <w:t xml:space="preserve">四、收入水平</w:t>
      </w:r>
    </w:p>
    <w:p>
      <w:pPr>
        <w:spacing w:before="75" w:after="0"/>
      </w:pPr>
      <w:r>
        <w:rPr/>
        <w:t xml:space="preserve">第二节 消费需求特征</w:t>
      </w:r>
    </w:p>
    <w:p>
      <w:pPr>
        <w:spacing w:before="75" w:after="0"/>
      </w:pPr>
      <w:r>
        <w:rPr/>
        <w:t xml:space="preserve">一、性能需求偏好</w:t>
      </w:r>
    </w:p>
    <w:p>
      <w:pPr>
        <w:spacing w:before="75" w:after="0"/>
      </w:pPr>
      <w:r>
        <w:rPr/>
        <w:t xml:space="preserve">二、外观设计偏好</w:t>
      </w:r>
    </w:p>
    <w:p>
      <w:pPr>
        <w:spacing w:before="75" w:after="0"/>
      </w:pPr>
      <w:r>
        <w:rPr/>
        <w:t xml:space="preserve">三、品牌偏好特征</w:t>
      </w:r>
    </w:p>
    <w:p>
      <w:pPr>
        <w:spacing w:before="75" w:after="0"/>
      </w:pPr>
      <w:r>
        <w:rPr/>
        <w:t xml:space="preserve">四、价格敏感度</w:t>
      </w:r>
    </w:p>
    <w:p>
      <w:pPr>
        <w:spacing w:before="75" w:after="0"/>
      </w:pPr>
      <w:r>
        <w:rPr/>
        <w:t xml:space="preserve">第三节 购买决策影响因素</w:t>
      </w:r>
    </w:p>
    <w:p>
      <w:pPr>
        <w:spacing w:before="75" w:after="0"/>
      </w:pPr>
      <w:r>
        <w:rPr/>
        <w:t xml:space="preserve">一、产品性能因素</w:t>
      </w:r>
    </w:p>
    <w:p>
      <w:pPr>
        <w:spacing w:before="75" w:after="0"/>
      </w:pPr>
      <w:r>
        <w:rPr/>
        <w:t xml:space="preserve">二、品牌口碑因素</w:t>
      </w:r>
    </w:p>
    <w:p>
      <w:pPr>
        <w:spacing w:before="75" w:after="0"/>
      </w:pPr>
      <w:r>
        <w:rPr/>
        <w:t xml:space="preserve">三、价格因素</w:t>
      </w:r>
    </w:p>
    <w:p>
      <w:pPr>
        <w:spacing w:before="75" w:after="0"/>
      </w:pPr>
      <w:r>
        <w:rPr/>
        <w:t xml:space="preserve">四、促销活动因素</w:t>
      </w:r>
    </w:p>
    <w:p>
      <w:pPr>
        <w:spacing w:before="75" w:after="0"/>
      </w:pPr>
      <w:r>
        <w:rPr/>
        <w:t xml:space="preserve">五、社交推荐因素</w:t>
      </w:r>
    </w:p>
    <w:p>
      <w:pPr>
        <w:spacing w:before="75" w:after="0"/>
      </w:pPr>
      <w:r>
        <w:rPr>
          <w:b w:val="1"/>
          <w:bCs w:val="1"/>
        </w:rPr>
        <w:t xml:space="preserve">第十三章 中国电竞显示器行业重点企业分析</w:t>
      </w:r>
    </w:p>
    <w:p>
      <w:pPr>
        <w:spacing w:before="75" w:after="0"/>
      </w:pPr>
      <w:r>
        <w:rPr/>
        <w:t xml:space="preserve">第一节 冠捷电子科技股份有限公司(aoc)</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第二节 华硕电脑股份有限公司(asus)</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第三节 惠科股份有限公司(hkc)</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第四节 微星科技股份有限公司(msi)</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第五节 明基电通股份有限公司(benq)</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第六节 联想集团有限公司(lenovo)</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第七节 泰坦军团(titanarmy)</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第八节 ktc康冠科技</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第九节 飞利浦(philips)</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t xml:space="preserve">第十节 雷神科技有限公司</w:t>
      </w:r>
    </w:p>
    <w:p>
      <w:pPr>
        <w:spacing w:before="75" w:after="0"/>
      </w:pPr>
      <w:r>
        <w:rPr/>
        <w:t xml:space="preserve">一、企业基本概况</w:t>
      </w:r>
    </w:p>
    <w:p>
      <w:pPr>
        <w:spacing w:before="75" w:after="0"/>
      </w:pPr>
      <w:r>
        <w:rPr/>
        <w:t xml:space="preserve">二、产品结构分析</w:t>
      </w:r>
    </w:p>
    <w:p>
      <w:pPr>
        <w:spacing w:before="75" w:after="0"/>
      </w:pPr>
      <w:r>
        <w:rPr/>
        <w:t xml:space="preserve">三、2024-2026年经营分析</w:t>
      </w:r>
    </w:p>
    <w:p>
      <w:pPr>
        <w:spacing w:before="75" w:after="0"/>
      </w:pPr>
      <w:r>
        <w:rPr/>
        <w:t xml:space="preserve">四、市场地位</w:t>
      </w:r>
    </w:p>
    <w:p>
      <w:pPr>
        <w:spacing w:before="75" w:after="0"/>
      </w:pPr>
      <w:r>
        <w:rPr/>
        <w:t xml:space="preserve">五、发展动态</w:t>
      </w:r>
    </w:p>
    <w:p>
      <w:pPr>
        <w:spacing w:before="75" w:after="0"/>
      </w:pPr>
      <w:r>
        <w:rPr>
          <w:b w:val="1"/>
          <w:bCs w:val="1"/>
        </w:rPr>
        <w:t xml:space="preserve">第十四章 中国电竞显示器行业发展趋势预判</w:t>
      </w:r>
    </w:p>
    <w:p>
      <w:pPr>
        <w:spacing w:before="75" w:after="0"/>
      </w:pPr>
      <w:r>
        <w:rPr/>
        <w:t xml:space="preserve">第一节 产品发展趋势</w:t>
      </w:r>
    </w:p>
    <w:p>
      <w:pPr>
        <w:spacing w:before="75" w:after="0"/>
      </w:pPr>
      <w:r>
        <w:rPr/>
        <w:t xml:space="preserve">一、高性能化趋势</w:t>
      </w:r>
    </w:p>
    <w:p>
      <w:pPr>
        <w:spacing w:before="75" w:after="0"/>
      </w:pPr>
      <w:r>
        <w:rPr/>
        <w:t xml:space="preserve">二、轻薄化趋势</w:t>
      </w:r>
    </w:p>
    <w:p>
      <w:pPr>
        <w:spacing w:before="75" w:after="0"/>
      </w:pPr>
      <w:r>
        <w:rPr/>
        <w:t xml:space="preserve">三、智能化趋势</w:t>
      </w:r>
    </w:p>
    <w:p>
      <w:pPr>
        <w:spacing w:before="75" w:after="0"/>
      </w:pPr>
      <w:r>
        <w:rPr/>
        <w:t xml:space="preserve">四、个性化定制趋势</w:t>
      </w:r>
    </w:p>
    <w:p>
      <w:pPr>
        <w:spacing w:before="75" w:after="0"/>
      </w:pPr>
      <w:r>
        <w:rPr/>
        <w:t xml:space="preserve">第二节 市场发展趋势</w:t>
      </w:r>
    </w:p>
    <w:p>
      <w:pPr>
        <w:spacing w:before="75" w:after="0"/>
      </w:pPr>
      <w:r>
        <w:rPr/>
        <w:t xml:space="preserve">一、市场规模持续扩张</w:t>
      </w:r>
    </w:p>
    <w:p>
      <w:pPr>
        <w:spacing w:before="75" w:after="0"/>
      </w:pPr>
      <w:r>
        <w:rPr/>
        <w:t xml:space="preserve">二、市场集中度提升</w:t>
      </w:r>
    </w:p>
    <w:p>
      <w:pPr>
        <w:spacing w:before="75" w:after="0"/>
      </w:pPr>
      <w:r>
        <w:rPr/>
        <w:t xml:space="preserve">三、本土品牌崛起</w:t>
      </w:r>
    </w:p>
    <w:p>
      <w:pPr>
        <w:spacing w:before="75" w:after="0"/>
      </w:pPr>
      <w:r>
        <w:rPr/>
        <w:t xml:space="preserve">四、出海布局加速</w:t>
      </w:r>
    </w:p>
    <w:p>
      <w:pPr>
        <w:spacing w:before="75" w:after="0"/>
      </w:pPr>
      <w:r>
        <w:rPr/>
        <w:t xml:space="preserve">第三节 技术发展趋势</w:t>
      </w:r>
    </w:p>
    <w:p>
      <w:pPr>
        <w:spacing w:before="75" w:after="0"/>
      </w:pPr>
      <w:r>
        <w:rPr/>
        <w:t xml:space="preserve">一、显示技术持续升级</w:t>
      </w:r>
    </w:p>
    <w:p>
      <w:pPr>
        <w:spacing w:before="75" w:after="0"/>
      </w:pPr>
      <w:r>
        <w:rPr/>
        <w:t xml:space="preserve">二、核心技术自主化</w:t>
      </w:r>
    </w:p>
    <w:p>
      <w:pPr>
        <w:spacing w:before="75" w:after="0"/>
      </w:pPr>
      <w:r>
        <w:rPr/>
        <w:t xml:space="preserve">三、技术融合创新加速</w:t>
      </w:r>
    </w:p>
    <w:p>
      <w:pPr>
        <w:spacing w:before="75" w:after="0"/>
      </w:pPr>
      <w:r>
        <w:rPr>
          <w:b w:val="1"/>
          <w:bCs w:val="1"/>
        </w:rPr>
        <w:t xml:space="preserve">第十五章 中国电竞显示器行业投资机会分析</w:t>
      </w:r>
    </w:p>
    <w:p>
      <w:pPr>
        <w:spacing w:before="75" w:after="0"/>
      </w:pPr>
      <w:r>
        <w:rPr/>
        <w:t xml:space="preserve">第一节 产业链投资机会</w:t>
      </w:r>
    </w:p>
    <w:p>
      <w:pPr>
        <w:spacing w:before="75" w:after="0"/>
      </w:pPr>
      <w:r>
        <w:rPr/>
        <w:t xml:space="preserve">一、上游核心部件投资机会</w:t>
      </w:r>
    </w:p>
    <w:p>
      <w:pPr>
        <w:spacing w:before="75" w:after="0"/>
      </w:pPr>
      <w:r>
        <w:rPr/>
        <w:t xml:space="preserve">二、中游制造环节投资机会</w:t>
      </w:r>
    </w:p>
    <w:p>
      <w:pPr>
        <w:spacing w:before="75" w:after="0"/>
      </w:pPr>
      <w:r>
        <w:rPr/>
        <w:t xml:space="preserve">三、下游应用市场投资机会</w:t>
      </w:r>
    </w:p>
    <w:p>
      <w:pPr>
        <w:spacing w:before="75" w:after="0"/>
      </w:pPr>
      <w:r>
        <w:rPr/>
        <w:t xml:space="preserve">第二节 细分领域投资机会</w:t>
      </w:r>
    </w:p>
    <w:p>
      <w:pPr>
        <w:spacing w:before="75" w:after="0"/>
      </w:pPr>
      <w:r>
        <w:rPr/>
        <w:t xml:space="preserve">一、高端产品领域投资机会</w:t>
      </w:r>
    </w:p>
    <w:p>
      <w:pPr>
        <w:spacing w:before="75" w:after="0"/>
      </w:pPr>
      <w:r>
        <w:rPr/>
        <w:t xml:space="preserve">二、新兴技术领域投资机会</w:t>
      </w:r>
    </w:p>
    <w:p>
      <w:pPr>
        <w:spacing w:before="75" w:after="0"/>
      </w:pPr>
      <w:r>
        <w:rPr/>
        <w:t xml:space="preserve">三、渠道服务领域投资机会</w:t>
      </w:r>
    </w:p>
    <w:p>
      <w:pPr>
        <w:spacing w:before="75" w:after="0"/>
      </w:pPr>
      <w:r>
        <w:rPr/>
        <w:t xml:space="preserve">第三节 投资风险提示</w:t>
      </w:r>
    </w:p>
    <w:p>
      <w:pPr>
        <w:spacing w:before="75" w:after="0"/>
      </w:pPr>
      <w:r>
        <w:rPr/>
        <w:t xml:space="preserve">一、市场竞争风险</w:t>
      </w:r>
    </w:p>
    <w:p>
      <w:pPr>
        <w:spacing w:before="75" w:after="0"/>
      </w:pPr>
      <w:r>
        <w:rPr/>
        <w:t xml:space="preserve">二、技术迭代风险</w:t>
      </w:r>
    </w:p>
    <w:p>
      <w:pPr>
        <w:spacing w:before="75" w:after="0"/>
      </w:pPr>
      <w:r>
        <w:rPr/>
        <w:t xml:space="preserve">三、价格波动风险</w:t>
      </w:r>
    </w:p>
    <w:p>
      <w:pPr>
        <w:spacing w:before="75" w:after="0"/>
      </w:pPr>
      <w:r>
        <w:rPr/>
        <w:t xml:space="preserve">四、供应链风险</w:t>
      </w:r>
    </w:p>
    <w:p>
      <w:pPr>
        <w:spacing w:before="75" w:after="0"/>
      </w:pPr>
      <w:r>
        <w:rPr>
          <w:b w:val="1"/>
          <w:bCs w:val="1"/>
        </w:rPr>
        <w:t xml:space="preserve">第十六章 中国电竞显示器行业发展建议</w:t>
      </w:r>
    </w:p>
    <w:p>
      <w:pPr>
        <w:spacing w:before="75" w:after="0"/>
      </w:pPr>
      <w:r>
        <w:rPr/>
        <w:t xml:space="preserve">第一节 企业发展建议</w:t>
      </w:r>
    </w:p>
    <w:p>
      <w:pPr>
        <w:spacing w:before="75" w:after="0"/>
      </w:pPr>
      <w:r>
        <w:rPr/>
        <w:t xml:space="preserve">一、技术创新建议</w:t>
      </w:r>
    </w:p>
    <w:p>
      <w:pPr>
        <w:spacing w:before="75" w:after="0"/>
      </w:pPr>
      <w:r>
        <w:rPr/>
        <w:t xml:space="preserve">二、产品布局建议</w:t>
      </w:r>
    </w:p>
    <w:p>
      <w:pPr>
        <w:spacing w:before="75" w:after="0"/>
      </w:pPr>
      <w:r>
        <w:rPr/>
        <w:t xml:space="preserve">三、品牌建设建议</w:t>
      </w:r>
    </w:p>
    <w:p>
      <w:pPr>
        <w:spacing w:before="75" w:after="0"/>
      </w:pPr>
      <w:r>
        <w:rPr/>
        <w:t xml:space="preserve">四、渠道拓展建议</w:t>
      </w:r>
    </w:p>
    <w:p>
      <w:pPr>
        <w:spacing w:before="75" w:after="0"/>
      </w:pPr>
      <w:r>
        <w:rPr/>
        <w:t xml:space="preserve">第二节 投资者投资建议</w:t>
      </w:r>
    </w:p>
    <w:p>
      <w:pPr>
        <w:spacing w:before="75" w:after="0"/>
      </w:pPr>
      <w:r>
        <w:rPr/>
        <w:t xml:space="preserve">一、投资方向建议</w:t>
      </w:r>
    </w:p>
    <w:p>
      <w:pPr>
        <w:spacing w:before="75" w:after="0"/>
      </w:pPr>
      <w:r>
        <w:rPr/>
        <w:t xml:space="preserve">二、投资时机建议</w:t>
      </w:r>
    </w:p>
    <w:p>
      <w:pPr>
        <w:spacing w:before="75" w:after="0"/>
      </w:pPr>
      <w:r>
        <w:rPr/>
        <w:t xml:space="preserve">三、风险防控建议</w:t>
      </w:r>
    </w:p>
    <w:p>
      <w:pPr>
        <w:spacing w:before="75" w:after="0"/>
      </w:pPr>
      <w:r>
        <w:rPr/>
        <w:t xml:space="preserve">第三节 行业发展策略</w:t>
      </w:r>
    </w:p>
    <w:p>
      <w:pPr>
        <w:spacing w:before="75" w:after="0"/>
      </w:pPr>
      <w:r>
        <w:rPr/>
        <w:t xml:space="preserve">一、产业链协同策略</w:t>
      </w:r>
    </w:p>
    <w:p>
      <w:pPr>
        <w:spacing w:before="75" w:after="0"/>
      </w:pPr>
      <w:r>
        <w:rPr/>
        <w:t xml:space="preserve">二、技术突破策略</w:t>
      </w:r>
    </w:p>
    <w:p>
      <w:pPr>
        <w:spacing w:before="75" w:after="0"/>
      </w:pPr>
      <w:r>
        <w:rPr/>
        <w:t xml:space="preserve">三、市场拓展策略</w:t>
      </w:r>
    </w:p>
    <w:p>
      <w:pPr>
        <w:spacing w:before="75" w:after="0"/>
      </w:pPr>
      <w:r>
        <w:rPr>
          <w:b w:val="1"/>
          <w:bCs w:val="1"/>
        </w:rPr>
        <w:t xml:space="preserve">图表目录</w:t>
      </w:r>
    </w:p>
    <w:p>
      <w:pPr>
        <w:spacing w:before="75" w:after="0"/>
      </w:pPr>
      <w:r>
        <w:rPr/>
        <w:t xml:space="preserve">图表：电竞显示器行业产业链结构</w:t>
      </w:r>
    </w:p>
    <w:p>
      <w:pPr>
        <w:spacing w:before="75" w:after="0"/>
      </w:pPr>
      <w:r>
        <w:rPr/>
        <w:t xml:space="preserve">图表：2024-2025年中国电竞显示器市场出货量及增速统计</w:t>
      </w:r>
    </w:p>
    <w:p>
      <w:pPr>
        <w:spacing w:before="75" w:after="0"/>
      </w:pPr>
      <w:r>
        <w:rPr/>
        <w:t xml:space="preserve">图表：2024-2025年中国电竞显示器市场营收规模及增速统计</w:t>
      </w:r>
    </w:p>
    <w:p>
      <w:pPr>
        <w:spacing w:before="75" w:after="0"/>
      </w:pPr>
      <w:r>
        <w:rPr/>
        <w:t xml:space="preserve">图表：2026年中国电竞显示器细分产品市场占比结构</w:t>
      </w:r>
    </w:p>
    <w:p>
      <w:pPr>
        <w:spacing w:before="75" w:after="0"/>
      </w:pPr>
      <w:r>
        <w:rPr/>
        <w:t xml:space="preserve">图表：2026年中国电竞显示器区域市场规模分布</w:t>
      </w:r>
    </w:p>
    <w:p>
      <w:pPr>
        <w:spacing w:before="75" w:after="0"/>
      </w:pPr>
      <w:r>
        <w:rPr/>
        <w:t xml:space="preserve">图表：2026-2031年中国电竞显示器市场出货量预测</w:t>
      </w:r>
    </w:p>
    <w:p>
      <w:pPr>
        <w:spacing w:before="75" w:after="0"/>
      </w:pPr>
      <w:r>
        <w:rPr/>
        <w:t xml:space="preserve">图表：2026-2031年中国电竞显示器市场营收规模预测</w:t>
      </w:r>
    </w:p>
    <w:p>
      <w:pPr>
        <w:spacing w:before="75" w:after="0"/>
      </w:pPr>
      <w:r>
        <w:rPr/>
        <w:t xml:space="preserve">图表：2026年中国电竞显示器刷新率结构占比</w:t>
      </w:r>
    </w:p>
    <w:p>
      <w:pPr>
        <w:spacing w:before="75" w:after="0"/>
      </w:pPr>
      <w:r>
        <w:rPr/>
        <w:t xml:space="preserve">图表：2026年中国电竞显示器面板类型结构占比</w:t>
      </w:r>
    </w:p>
    <w:p>
      <w:pPr>
        <w:spacing w:before="75" w:after="0"/>
      </w:pPr>
      <w:r>
        <w:rPr/>
        <w:t xml:space="preserve">图表：2026年中国电竞显示器分辨率结构占比</w:t>
      </w:r>
    </w:p>
    <w:p>
      <w:pPr>
        <w:spacing w:before="75" w:after="0"/>
      </w:pPr>
      <w:r>
        <w:rPr/>
        <w:t xml:space="preserve">图表：2024-2025年中国电竞显示器行业产能及产能利用率统计</w:t>
      </w:r>
    </w:p>
    <w:p>
      <w:pPr>
        <w:spacing w:before="75" w:after="0"/>
      </w:pPr>
      <w:r>
        <w:rPr/>
        <w:t xml:space="preserve">图表：2026年中国电竞显示器行业市场份额格局</w:t>
      </w:r>
    </w:p>
    <w:p>
      <w:pPr>
        <w:spacing w:before="75" w:after="0"/>
      </w:pPr>
      <w:r>
        <w:rPr/>
        <w:t xml:space="preserve">图表：2024-2026年中国电竞显示器线上线下渠道占比</w:t>
      </w:r>
    </w:p>
    <w:p>
      <w:pPr>
        <w:spacing w:before="75" w:after="0"/>
      </w:pPr>
      <w:r>
        <w:rPr/>
        <w:t xml:space="preserve">图表：2024-2026年中国电竞显示器细分产品价格走势</w:t>
      </w:r>
    </w:p>
    <w:p>
      <w:pPr>
        <w:spacing w:before="75" w:after="0"/>
      </w:pPr>
      <w:r>
        <w:rPr/>
        <w:t xml:space="preserve">图表：2026-2031年中国电竞显示器细分产品价格预测</w:t>
      </w:r>
    </w:p>
    <w:p>
      <w:pPr>
        <w:spacing w:before="75" w:after="0"/>
      </w:pPr>
      <w:r>
        <w:rPr/>
        <w:t xml:space="preserve">图表：中国电竞显示器消费者年龄结构分布</w:t>
      </w:r>
    </w:p>
    <w:p>
      <w:pPr>
        <w:spacing w:before="75" w:after="0"/>
      </w:pPr>
      <w:r>
        <w:rPr/>
        <w:t xml:space="preserve">图表：中国电竞显示器消费者收入水平分布</w:t>
      </w:r>
    </w:p>
    <w:p>
      <w:pPr>
        <w:spacing w:before="75" w:after="0"/>
      </w:pPr>
      <w:r>
        <w:rPr/>
        <w:t xml:space="preserve">图表：重点企业电竞显示器业务市场地位对比</w:t>
      </w:r>
    </w:p>
    <w:p>
      <w:pPr>
        <w:spacing w:before="75" w:after="0"/>
      </w:pPr>
      <w:r>
        <w:rPr/>
        <w:t xml:space="preserve">图表：2026-2031年中国电竞显示器行业市场规模增速预测</w:t>
      </w:r>
    </w:p>
    <w:p>
      <w:pPr>
        <w:spacing w:before="75" w:after="0"/>
      </w:pPr>
      <w:r>
        <w:rPr/>
        <w:t xml:space="preserve">图表：中国电竞显示器行业发展趋势路径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2026-2031年中国电竞显示器行业深度调研及发展前景预测报告</dc:title>
  <dc:description>2026-2031年中国电竞显示器行业深度调研及发展前景预测报告</dc:description>
  <dc:subject>2026-2031年中国电竞显示器行业深度调研及发展前景预测报告</dc:subject>
  <cp:keywords>研究报告</cp:keywords>
  <cp:category>研究报告</cp:category>
  <cp:lastModifiedBy>北京中道泰和信息咨询有限公司</cp:lastModifiedBy>
  <dcterms:created xsi:type="dcterms:W3CDTF">2026-07-24T18:52:33+08:00</dcterms:created>
  <dcterms:modified xsi:type="dcterms:W3CDTF">2026-07-24T18:52:33+08:00</dcterms:modified>
</cp:coreProperties>
</file>

<file path=docProps/custom.xml><?xml version="1.0" encoding="utf-8"?>
<Properties xmlns="http://schemas.openxmlformats.org/officeDocument/2006/custom-properties" xmlns:vt="http://schemas.openxmlformats.org/officeDocument/2006/docPropsVTypes"/>
</file>