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2026-2031年中国工业大模型行业全景深度调研及投资战略咨询报告</w:t>
      </w:r>
    </w:p>
    <w:p>
      <w:pPr>
        <w:spacing w:after="150"/>
      </w:pPr>
      <w:r>
        <w:rPr>
          <w:b w:val="1"/>
          <w:bCs w:val="1"/>
        </w:rPr>
        <w:t xml:space="preserve">报告简介</w:t>
      </w:r>
    </w:p>
    <w:p>
      <w:pPr>
        <w:spacing w:after="150"/>
      </w:pPr>
      <w:r>
        <w:rPr/>
        <w:t xml:space="preserve">当前我国新型工业化建设稳步推进，制造业智能化、绿色化、高端化转型需求持续释放，工业大模型作为AI赋能实体经济的核心抓手，正深度融入工业生产全流程，成为驱动智能制造升级、实现产业提质降本、安全降耗的关键新型基础设施。相较于传统工业智能技术，工业大模型拥有更强的场景泛化、工艺拟合与全局优化能力，可广泛适配生产制造、设备运维、能耗管控、安全生产等核心工业场景。依托国家专项政策持续赋能，国内工业大模型技术架构持续迭代、垂类场景落地加速、MaaS商业化模式逐步成熟，行业正式告别概念试点阶段，迈入技术验证向商业价值转化的关键临界点。我国凭借全球最完备的工业体系与海量工况数据资源，形成独特的产业迭代优势，但行业仍面临数据孤岛突出、长尾场景适配不足、模型幻觉安全隐患、标准合规体系不完善、复合型人才紧缺等痛点，叠加同质化内卷、技术路线迭代不确定性，制约产业规模化高质量发展，亟需系统化、全景化的产业研判与战略梳理。</w:t>
      </w:r>
    </w:p>
    <w:p>
      <w:pPr>
        <w:spacing w:after="150"/>
      </w:pPr>
      <w:r>
        <w:rPr/>
        <w:t xml:space="preserve">2026-2031年是我国工业大模型规模化落地、市场格局定型、产业生态完善的关键窗口期，行业竞争逻辑发生根本性变革。产业竞争不再局限于算法、参数等单点技术比拼，转向算力、数据、场景、服务协同的全链条生态竞争。行业头部企业通过横向资源整合、纵向产业链并购补齐能力短板，持续打造“大模型+工业互联网”融合生态;国内技术企业逐步摆脱技术跟随局面，在多个细分赛道实现并跑、领跑，加速推进工业大模型方案出海，积极参与国际工业AI标准制定，全球行业话语权稳步提升。同时，传统自动化技术、机理小模型形成差异化替代竞争，数字孪生、RPA、绿色碳管理等技术与工业大模型深度融合，不断创新产业应用形态，拓宽行业增长边界，也让行业技术选择、市场布局、风险防控更加复杂，对产业研判、企业战略规划与资本市场投资决策提出更高标准。</w:t>
      </w:r>
    </w:p>
    <w:p>
      <w:pPr>
        <w:spacing w:after="150"/>
      </w:pPr>
      <w:r>
        <w:rPr/>
        <w:t xml:space="preserve">本研究咨询报告由北京中道泰和信息咨询有限公司领衔撰写，在大量周密的市场调研基础上，主要依据了国家统计局、国家信息中心、工业和信息化部、中国信息通信研究院、中国工业互联网产业联盟、中国人工智能产业发展联盟、51行业报告网、全国及海外多种相关报纸杂志的基础信息等公布和提供的大量资料和数据，客观、多角度地对工业大模型行业市场进行了分析研究。报告在总结工业大模型行业发展历程的基础上，结合新时期的各方面因素，对工业大模型行业的发展趋势给予了细致和审慎的预测论证。报告资料详实，图表丰富，既有深入的分析，又有直观的比较，为工业大模型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工业大模型行业概述 </w:t>
      </w:r>
    </w:p>
    <w:p>
      <w:pPr>
        <w:spacing w:before="75" w:after="0"/>
      </w:pPr>
      <w:r>
        <w:rPr/>
        <w:t xml:space="preserve">第一节 工业大模型定义与核心特征 </w:t>
      </w:r>
    </w:p>
    <w:p>
      <w:pPr>
        <w:spacing w:before="75" w:after="0"/>
      </w:pPr>
      <w:r>
        <w:rPr/>
        <w:t xml:space="preserve">一、面向工业场景的专用大模型基本内涵 </w:t>
      </w:r>
    </w:p>
    <w:p>
      <w:pPr>
        <w:spacing w:before="75" w:after="0"/>
      </w:pPr>
      <w:r>
        <w:rPr/>
        <w:t xml:space="preserve">二、与通用大模型在数据、结构与目标上的差异 </w:t>
      </w:r>
    </w:p>
    <w:p>
      <w:pPr>
        <w:spacing w:before="75" w:after="0"/>
      </w:pPr>
      <w:r>
        <w:rPr/>
        <w:t xml:space="preserve">三、多模态融合、高精度推理与可解释性要求 </w:t>
      </w:r>
    </w:p>
    <w:p>
      <w:pPr>
        <w:spacing w:before="75" w:after="0"/>
      </w:pPr>
      <w:r>
        <w:rPr/>
        <w:t xml:space="preserve">第二节 工业大模型主要类型与技术路径 </w:t>
      </w:r>
    </w:p>
    <w:p>
      <w:pPr>
        <w:spacing w:before="75" w:after="0"/>
      </w:pPr>
      <w:r>
        <w:rPr/>
        <w:t xml:space="preserve">一、按应用方向划分：设计优化、生产控制、设备运维、供应链调度 </w:t>
      </w:r>
    </w:p>
    <w:p>
      <w:pPr>
        <w:spacing w:before="75" w:after="0"/>
      </w:pPr>
      <w:r>
        <w:rPr/>
        <w:t xml:space="preserve">二、按训练范式划分：预训练+微调、持续学习、联邦学习 </w:t>
      </w:r>
    </w:p>
    <w:p>
      <w:pPr>
        <w:spacing w:before="75" w:after="0"/>
      </w:pPr>
      <w:r>
        <w:rPr/>
        <w:t xml:space="preserve">三、按部署形态划分：云端大模型、边缘轻量化模型、混合架构 </w:t>
      </w:r>
    </w:p>
    <w:p>
      <w:pPr>
        <w:spacing w:before="75" w:after="0"/>
      </w:pPr>
      <w:r>
        <w:rPr/>
        <w:t xml:space="preserve">第三节 行业发展逻辑与演进阶段 </w:t>
      </w:r>
    </w:p>
    <w:p>
      <w:pPr>
        <w:spacing w:before="75" w:after="0"/>
      </w:pPr>
      <w:r>
        <w:rPr/>
        <w:t xml:space="preserve">一、从单点ai向系统智能升级的必然趋势 </w:t>
      </w:r>
    </w:p>
    <w:p>
      <w:pPr>
        <w:spacing w:before="75" w:after="0"/>
      </w:pPr>
      <w:r>
        <w:rPr/>
        <w:t xml:space="preserve">二、工业数据积累与算力基础设施成熟支撑 </w:t>
      </w:r>
    </w:p>
    <w:p>
      <w:pPr>
        <w:spacing w:before="75" w:after="0"/>
      </w:pPr>
      <w:r>
        <w:rPr/>
        <w:t xml:space="preserve">三、企业降本增效与柔性制造刚性需求驱动 </w:t>
      </w:r>
    </w:p>
    <w:p>
      <w:pPr>
        <w:spacing w:before="75" w:after="0"/>
      </w:pPr>
      <w:r>
        <w:rPr>
          <w:b w:val="1"/>
          <w:bCs w:val="1"/>
        </w:rPr>
        <w:t xml:space="preserve">第二章 全球工业大模型行业发展现状 </w:t>
      </w:r>
    </w:p>
    <w:p>
      <w:pPr>
        <w:spacing w:before="75" w:after="0"/>
      </w:pPr>
      <w:r>
        <w:rPr/>
        <w:t xml:space="preserve">第一节 全球市场规模与投入强度 </w:t>
      </w:r>
    </w:p>
    <w:p>
      <w:pPr>
        <w:spacing w:before="75" w:after="0"/>
      </w:pPr>
      <w:r>
        <w:rPr/>
        <w:t xml:space="preserve">一、全球工业大模型研发支出与商业化收入 </w:t>
      </w:r>
    </w:p>
    <w:p>
      <w:pPr>
        <w:spacing w:before="75" w:after="0"/>
      </w:pPr>
      <w:r>
        <w:rPr/>
        <w:t xml:space="preserve">二、主要国家政府与企业投资分布 </w:t>
      </w:r>
    </w:p>
    <w:p>
      <w:pPr>
        <w:spacing w:before="75" w:after="0"/>
      </w:pPr>
      <w:r>
        <w:rPr/>
        <w:t xml:space="preserve">三、头部科技公司战略布局节奏 </w:t>
      </w:r>
    </w:p>
    <w:p>
      <w:pPr>
        <w:spacing w:before="75" w:after="0"/>
      </w:pPr>
      <w:r>
        <w:rPr/>
        <w:t xml:space="preserve">第二节 全球技术路线与创新动态 </w:t>
      </w:r>
    </w:p>
    <w:p>
      <w:pPr>
        <w:spacing w:before="75" w:after="0"/>
      </w:pPr>
      <w:r>
        <w:rPr/>
        <w:t xml:space="preserve">一、工业知识图谱与大模型融合进展 </w:t>
      </w:r>
    </w:p>
    <w:p>
      <w:pPr>
        <w:spacing w:before="75" w:after="0"/>
      </w:pPr>
      <w:r>
        <w:rPr/>
        <w:t xml:space="preserve">二、物理信息神经网络(pinn)等新架构探索 </w:t>
      </w:r>
    </w:p>
    <w:p>
      <w:pPr>
        <w:spacing w:before="75" w:after="0"/>
      </w:pPr>
      <w:r>
        <w:rPr/>
        <w:t xml:space="preserve">三、仿真-现实闭环训练方法成熟度 </w:t>
      </w:r>
    </w:p>
    <w:p>
      <w:pPr>
        <w:spacing w:before="75" w:after="0"/>
      </w:pPr>
      <w:r>
        <w:rPr/>
        <w:t xml:space="preserve">第三节 全球产业链生态格局 </w:t>
      </w:r>
    </w:p>
    <w:p>
      <w:pPr>
        <w:spacing w:before="75" w:after="0"/>
      </w:pPr>
      <w:r>
        <w:rPr/>
        <w:t xml:space="preserve">一、云厂商提供基础平台与算力支持 </w:t>
      </w:r>
    </w:p>
    <w:p>
      <w:pPr>
        <w:spacing w:before="75" w:after="0"/>
      </w:pPr>
      <w:r>
        <w:rPr/>
        <w:t xml:space="preserve">二、工业软件企业嵌入大模型能力 </w:t>
      </w:r>
    </w:p>
    <w:p>
      <w:pPr>
        <w:spacing w:before="75" w:after="0"/>
      </w:pPr>
      <w:r>
        <w:rPr/>
        <w:t xml:space="preserve">三、垂直领域解决方案商构建应用闭环 </w:t>
      </w:r>
    </w:p>
    <w:p>
      <w:pPr>
        <w:spacing w:before="75" w:after="0"/>
      </w:pPr>
      <w:r>
        <w:rPr>
          <w:b w:val="1"/>
          <w:bCs w:val="1"/>
        </w:rPr>
        <w:t xml:space="preserve">第三章 中国工业大模型行业发展回顾 </w:t>
      </w:r>
    </w:p>
    <w:p>
      <w:pPr>
        <w:spacing w:before="75" w:after="0"/>
      </w:pPr>
      <w:r>
        <w:rPr/>
        <w:t xml:space="preserve">第一节 市场启动与试点应用情况 </w:t>
      </w:r>
    </w:p>
    <w:p>
      <w:pPr>
        <w:spacing w:before="75" w:after="0"/>
      </w:pPr>
      <w:r>
        <w:rPr/>
        <w:t xml:space="preserve">一、重点行业首批工业大模型项目落地 </w:t>
      </w:r>
    </w:p>
    <w:p>
      <w:pPr>
        <w:spacing w:before="75" w:after="0"/>
      </w:pPr>
      <w:r>
        <w:rPr/>
        <w:t xml:space="preserve">二、央国企与龙头企业主导示范工程 </w:t>
      </w:r>
    </w:p>
    <w:p>
      <w:pPr>
        <w:spacing w:before="75" w:after="0"/>
      </w:pPr>
      <w:r>
        <w:rPr/>
        <w:t xml:space="preserve">三、中小企业观望与试用比例分析 </w:t>
      </w:r>
    </w:p>
    <w:p>
      <w:pPr>
        <w:spacing w:before="75" w:after="0"/>
      </w:pPr>
      <w:r>
        <w:rPr/>
        <w:t xml:space="preserve">第二节 技术研发与工程化能力 </w:t>
      </w:r>
    </w:p>
    <w:p>
      <w:pPr>
        <w:spacing w:before="75" w:after="0"/>
      </w:pPr>
      <w:r>
        <w:rPr/>
        <w:t xml:space="preserve">一、国产工业大模型参数规模与训练数据量 </w:t>
      </w:r>
    </w:p>
    <w:p>
      <w:pPr>
        <w:spacing w:before="75" w:after="0"/>
      </w:pPr>
      <w:r>
        <w:rPr/>
        <w:t xml:space="preserve">二、行业知识注入与领域适配方法 </w:t>
      </w:r>
    </w:p>
    <w:p>
      <w:pPr>
        <w:spacing w:before="75" w:after="0"/>
      </w:pPr>
      <w:r>
        <w:rPr/>
        <w:t xml:space="preserve">三、模型压缩与边缘部署技术突破 </w:t>
      </w:r>
    </w:p>
    <w:p>
      <w:pPr>
        <w:spacing w:before="75" w:after="0"/>
      </w:pPr>
      <w:r>
        <w:rPr/>
        <w:t xml:space="preserve">第三节 应用场景初步验证成效 </w:t>
      </w:r>
    </w:p>
    <w:p>
      <w:pPr>
        <w:spacing w:before="75" w:after="0"/>
      </w:pPr>
      <w:r>
        <w:rPr/>
        <w:t xml:space="preserve">一、高端制造工艺参数优化案例 </w:t>
      </w:r>
    </w:p>
    <w:p>
      <w:pPr>
        <w:spacing w:before="75" w:after="0"/>
      </w:pPr>
      <w:r>
        <w:rPr/>
        <w:t xml:space="preserve">二、电力设备故障预测准确率提升 </w:t>
      </w:r>
    </w:p>
    <w:p>
      <w:pPr>
        <w:spacing w:before="75" w:after="0"/>
      </w:pPr>
      <w:r>
        <w:rPr/>
        <w:t xml:space="preserve">三、化工过程安全预警响应时效改善 </w:t>
      </w:r>
    </w:p>
    <w:p>
      <w:pPr>
        <w:spacing w:before="75" w:after="0"/>
      </w:pPr>
      <w:r>
        <w:rPr>
          <w:b w:val="1"/>
          <w:bCs w:val="1"/>
        </w:rPr>
        <w:t xml:space="preserve">第四章 工业大模型上游支撑体系分析 </w:t>
      </w:r>
    </w:p>
    <w:p>
      <w:pPr>
        <w:spacing w:before="75" w:after="0"/>
      </w:pPr>
      <w:r>
        <w:rPr/>
        <w:t xml:space="preserve">第一节 算力基础设施 </w:t>
      </w:r>
    </w:p>
    <w:p>
      <w:pPr>
        <w:spacing w:before="75" w:after="0"/>
      </w:pPr>
      <w:r>
        <w:rPr/>
        <w:t xml:space="preserve">一、国产ai芯片对大模型训练支持能力 </w:t>
      </w:r>
    </w:p>
    <w:p>
      <w:pPr>
        <w:spacing w:before="75" w:after="0"/>
      </w:pPr>
      <w:r>
        <w:rPr/>
        <w:t xml:space="preserve">二、智算中心与超算资源调度效率 </w:t>
      </w:r>
    </w:p>
    <w:p>
      <w:pPr>
        <w:spacing w:before="75" w:after="0"/>
      </w:pPr>
      <w:r>
        <w:rPr/>
        <w:t xml:space="preserve">三、边缘计算节点对推理延迟保障 </w:t>
      </w:r>
    </w:p>
    <w:p>
      <w:pPr>
        <w:spacing w:before="75" w:after="0"/>
      </w:pPr>
      <w:r>
        <w:rPr/>
        <w:t xml:space="preserve">第二节 工业数据资源 </w:t>
      </w:r>
    </w:p>
    <w:p>
      <w:pPr>
        <w:spacing w:before="75" w:after="0"/>
      </w:pPr>
      <w:r>
        <w:rPr/>
        <w:t xml:space="preserve">一、企业历史工况数据质量与完整性 </w:t>
      </w:r>
    </w:p>
    <w:p>
      <w:pPr>
        <w:spacing w:before="75" w:after="0"/>
      </w:pPr>
      <w:r>
        <w:rPr/>
        <w:t xml:space="preserve">二、多源异构数据(文本、图像、时序)融合难度 </w:t>
      </w:r>
    </w:p>
    <w:p>
      <w:pPr>
        <w:spacing w:before="75" w:after="0"/>
      </w:pPr>
      <w:r>
        <w:rPr/>
        <w:t xml:space="preserve">三、数据脱敏与隐私保护技术应用 </w:t>
      </w:r>
    </w:p>
    <w:p>
      <w:pPr>
        <w:spacing w:before="75" w:after="0"/>
      </w:pPr>
      <w:r>
        <w:rPr/>
        <w:t xml:space="preserve">第三节 基础模型与开发框架 </w:t>
      </w:r>
    </w:p>
    <w:p>
      <w:pPr>
        <w:spacing w:before="75" w:after="0"/>
      </w:pPr>
      <w:r>
        <w:rPr/>
        <w:t xml:space="preserve">一、开源大模型基座(如llama、chatglm)适配性 </w:t>
      </w:r>
    </w:p>
    <w:p>
      <w:pPr>
        <w:spacing w:before="75" w:after="0"/>
      </w:pPr>
      <w:r>
        <w:rPr/>
        <w:t xml:space="preserve">二、pytorch、mindspore等框架工业扩展能力 </w:t>
      </w:r>
    </w:p>
    <w:p>
      <w:pPr>
        <w:spacing w:before="75" w:after="0"/>
      </w:pPr>
      <w:r>
        <w:rPr/>
        <w:t xml:space="preserve">三、automl与模型自动调优工具链成熟度 </w:t>
      </w:r>
    </w:p>
    <w:p>
      <w:pPr>
        <w:spacing w:before="75" w:after="0"/>
      </w:pPr>
      <w:r>
        <w:rPr>
          <w:b w:val="1"/>
          <w:bCs w:val="1"/>
        </w:rPr>
        <w:t xml:space="preserve">第五章 工业大模型中游构建与训练环节 </w:t>
      </w:r>
    </w:p>
    <w:p>
      <w:pPr>
        <w:spacing w:before="75" w:after="0"/>
      </w:pPr>
      <w:r>
        <w:rPr/>
        <w:t xml:space="preserve">第一节 模型架构设计 </w:t>
      </w:r>
    </w:p>
    <w:p>
      <w:pPr>
        <w:spacing w:before="75" w:after="0"/>
      </w:pPr>
      <w:r>
        <w:rPr/>
        <w:t xml:space="preserve">一、行业专用transformer变体结构 </w:t>
      </w:r>
    </w:p>
    <w:p>
      <w:pPr>
        <w:spacing w:before="75" w:after="0"/>
      </w:pPr>
      <w:r>
        <w:rPr/>
        <w:t xml:space="preserve">二、多任务联合学习机制设计 </w:t>
      </w:r>
    </w:p>
    <w:p>
      <w:pPr>
        <w:spacing w:before="75" w:after="0"/>
      </w:pPr>
      <w:r>
        <w:rPr/>
        <w:t xml:space="preserve">三、不确定性量化与可信输出保障 </w:t>
      </w:r>
    </w:p>
    <w:p>
      <w:pPr>
        <w:spacing w:before="75" w:after="0"/>
      </w:pPr>
      <w:r>
        <w:rPr/>
        <w:t xml:space="preserve">第二节 训练与微调流程 </w:t>
      </w:r>
    </w:p>
    <w:p>
      <w:pPr>
        <w:spacing w:before="75" w:after="0"/>
      </w:pPr>
      <w:r>
        <w:rPr/>
        <w:t xml:space="preserve">一、预训练数据清洗与标注成本 </w:t>
      </w:r>
    </w:p>
    <w:p>
      <w:pPr>
        <w:spacing w:before="75" w:after="0"/>
      </w:pPr>
      <w:r>
        <w:rPr/>
        <w:t xml:space="preserve">二、小样本微调与迁移学习效率 </w:t>
      </w:r>
    </w:p>
    <w:p>
      <w:pPr>
        <w:spacing w:before="75" w:after="0"/>
      </w:pPr>
      <w:r>
        <w:rPr/>
        <w:t xml:space="preserve">三、持续在线学习与模型更新机制 </w:t>
      </w:r>
    </w:p>
    <w:p>
      <w:pPr>
        <w:spacing w:before="75" w:after="0"/>
      </w:pPr>
      <w:r>
        <w:rPr/>
        <w:t xml:space="preserve">第三节 验证与评估体系 </w:t>
      </w:r>
    </w:p>
    <w:p>
      <w:pPr>
        <w:spacing w:before="75" w:after="0"/>
      </w:pPr>
      <w:r>
        <w:rPr/>
        <w:t xml:space="preserve">一、工业场景专用评测基准构建 </w:t>
      </w:r>
    </w:p>
    <w:p>
      <w:pPr>
        <w:spacing w:before="75" w:after="0"/>
      </w:pPr>
      <w:r>
        <w:rPr/>
        <w:t xml:space="preserve">二、安全性、鲁棒性与可解释性测试 </w:t>
      </w:r>
    </w:p>
    <w:p>
      <w:pPr>
        <w:spacing w:before="75" w:after="0"/>
      </w:pPr>
      <w:r>
        <w:rPr/>
        <w:t xml:space="preserve">三、与现有控制系统兼容性验证 </w:t>
      </w:r>
    </w:p>
    <w:p>
      <w:pPr>
        <w:spacing w:before="75" w:after="0"/>
      </w:pPr>
      <w:r>
        <w:rPr>
          <w:b w:val="1"/>
          <w:bCs w:val="1"/>
        </w:rPr>
        <w:t xml:space="preserve">第六章 工业大模型下游应用市场分析 </w:t>
      </w:r>
    </w:p>
    <w:p>
      <w:pPr>
        <w:spacing w:before="75" w:after="0"/>
      </w:pPr>
      <w:r>
        <w:rPr/>
        <w:t xml:space="preserve">第一节 高端装备制造 </w:t>
      </w:r>
    </w:p>
    <w:p>
      <w:pPr>
        <w:spacing w:before="75" w:after="0"/>
      </w:pPr>
      <w:r>
        <w:rPr/>
        <w:t xml:space="preserve">一、航空发动机设计仿真优化 </w:t>
      </w:r>
    </w:p>
    <w:p>
      <w:pPr>
        <w:spacing w:before="75" w:after="0"/>
      </w:pPr>
      <w:r>
        <w:rPr/>
        <w:t xml:space="preserve">二、数控机床加工路径智能规划 </w:t>
      </w:r>
    </w:p>
    <w:p>
      <w:pPr>
        <w:spacing w:before="75" w:after="0"/>
      </w:pPr>
      <w:r>
        <w:rPr/>
        <w:t xml:space="preserve">三、机器人作业策略自适应调整 </w:t>
      </w:r>
    </w:p>
    <w:p>
      <w:pPr>
        <w:spacing w:before="75" w:after="0"/>
      </w:pPr>
      <w:r>
        <w:rPr/>
        <w:t xml:space="preserve">第二节 能源与电力行业 </w:t>
      </w:r>
    </w:p>
    <w:p>
      <w:pPr>
        <w:spacing w:before="75" w:after="0"/>
      </w:pPr>
      <w:r>
        <w:rPr/>
        <w:t xml:space="preserve">一、电网负荷预测与调度优化 </w:t>
      </w:r>
    </w:p>
    <w:p>
      <w:pPr>
        <w:spacing w:before="75" w:after="0"/>
      </w:pPr>
      <w:r>
        <w:rPr/>
        <w:t xml:space="preserve">二、风电/光伏功率精准预测 </w:t>
      </w:r>
    </w:p>
    <w:p>
      <w:pPr>
        <w:spacing w:before="75" w:after="0"/>
      </w:pPr>
      <w:r>
        <w:rPr/>
        <w:t xml:space="preserve">三、变电站设备智能巡检与诊断 </w:t>
      </w:r>
    </w:p>
    <w:p>
      <w:pPr>
        <w:spacing w:before="75" w:after="0"/>
      </w:pPr>
      <w:r>
        <w:rPr/>
        <w:t xml:space="preserve">第三节 化工与材料行业 </w:t>
      </w:r>
    </w:p>
    <w:p>
      <w:pPr>
        <w:spacing w:before="75" w:after="0"/>
      </w:pPr>
      <w:r>
        <w:rPr/>
        <w:t xml:space="preserve">一、反应釜工艺参数实时优化 </w:t>
      </w:r>
    </w:p>
    <w:p>
      <w:pPr>
        <w:spacing w:before="75" w:after="0"/>
      </w:pPr>
      <w:r>
        <w:rPr/>
        <w:t xml:space="preserve">二、新材料分子结构生成与筛选 </w:t>
      </w:r>
    </w:p>
    <w:p>
      <w:pPr>
        <w:spacing w:before="75" w:after="0"/>
      </w:pPr>
      <w:r>
        <w:rPr/>
        <w:t xml:space="preserve">三、安全生产风险动态预警 </w:t>
      </w:r>
    </w:p>
    <w:p>
      <w:pPr>
        <w:spacing w:before="75" w:after="0"/>
      </w:pPr>
      <w:r>
        <w:rPr/>
        <w:t xml:space="preserve">第四节 汽车与轨道交通 </w:t>
      </w:r>
    </w:p>
    <w:p>
      <w:pPr>
        <w:spacing w:before="75" w:after="0"/>
      </w:pPr>
      <w:r>
        <w:rPr/>
        <w:t xml:space="preserve">一、整车研发虚拟验证加速 </w:t>
      </w:r>
    </w:p>
    <w:p>
      <w:pPr>
        <w:spacing w:before="75" w:after="0"/>
      </w:pPr>
      <w:r>
        <w:rPr/>
        <w:t xml:space="preserve">二、电池健康状态智能评估 </w:t>
      </w:r>
    </w:p>
    <w:p>
      <w:pPr>
        <w:spacing w:before="75" w:after="0"/>
      </w:pPr>
      <w:r>
        <w:rPr/>
        <w:t xml:space="preserve">三、列车运行图智能编排与调整 </w:t>
      </w:r>
    </w:p>
    <w:p>
      <w:pPr>
        <w:spacing w:before="75" w:after="0"/>
      </w:pPr>
      <w:r>
        <w:rPr>
          <w:b w:val="1"/>
          <w:bCs w:val="1"/>
        </w:rPr>
        <w:t xml:space="preserve">第七章 全球工业大模型市场竞争格局 </w:t>
      </w:r>
    </w:p>
    <w:p>
      <w:pPr>
        <w:spacing w:before="75" w:after="0"/>
      </w:pPr>
      <w:r>
        <w:rPr/>
        <w:t xml:space="preserve">第一节 国际科技巨头布局 </w:t>
      </w:r>
    </w:p>
    <w:p>
      <w:pPr>
        <w:spacing w:before="75" w:after="0"/>
      </w:pPr>
      <w:r>
        <w:rPr/>
        <w:t xml:space="preserve">一、平台能力、行业覆盖与客户绑定策略 </w:t>
      </w:r>
    </w:p>
    <w:p>
      <w:pPr>
        <w:spacing w:before="75" w:after="0"/>
      </w:pPr>
      <w:r>
        <w:rPr/>
        <w:t xml:space="preserve">二、开源模型与商业服务双轨推进 </w:t>
      </w:r>
    </w:p>
    <w:p>
      <w:pPr>
        <w:spacing w:before="75" w:after="0"/>
      </w:pPr>
      <w:r>
        <w:rPr/>
        <w:t xml:space="preserve">三、并购专业ai公司强化垂直能力 </w:t>
      </w:r>
    </w:p>
    <w:p>
      <w:pPr>
        <w:spacing w:before="75" w:after="0"/>
      </w:pPr>
      <w:r>
        <w:rPr/>
        <w:t xml:space="preserve">第二节 区域竞争特征 </w:t>
      </w:r>
    </w:p>
    <w:p>
      <w:pPr>
        <w:spacing w:before="75" w:after="0"/>
      </w:pPr>
      <w:r>
        <w:rPr/>
        <w:t xml:space="preserve">一、美国以基础模型与生态领先 </w:t>
      </w:r>
    </w:p>
    <w:p>
      <w:pPr>
        <w:spacing w:before="75" w:after="0"/>
      </w:pPr>
      <w:r>
        <w:rPr/>
        <w:t xml:space="preserve">二、德国聚焦工业4.0深度集成 </w:t>
      </w:r>
    </w:p>
    <w:p>
      <w:pPr>
        <w:spacing w:before="75" w:after="0"/>
      </w:pPr>
      <w:r>
        <w:rPr/>
        <w:t xml:space="preserve">三、日本侧重制造现场智能化落地 </w:t>
      </w:r>
    </w:p>
    <w:p>
      <w:pPr>
        <w:spacing w:before="75" w:after="0"/>
      </w:pPr>
      <w:r>
        <w:rPr/>
        <w:t xml:space="preserve">第三节 合作模式与生态构建 </w:t>
      </w:r>
    </w:p>
    <w:p>
      <w:pPr>
        <w:spacing w:before="75" w:after="0"/>
      </w:pPr>
      <w:r>
        <w:rPr/>
        <w:t xml:space="preserve">一、云厂商-工业软件-isv三方协作 </w:t>
      </w:r>
    </w:p>
    <w:p>
      <w:pPr>
        <w:spacing w:before="75" w:after="0"/>
      </w:pPr>
      <w:r>
        <w:rPr/>
        <w:t xml:space="preserve">二、产学研联合实验室机制 </w:t>
      </w:r>
    </w:p>
    <w:p>
      <w:pPr>
        <w:spacing w:before="75" w:after="0"/>
      </w:pPr>
      <w:r>
        <w:rPr/>
        <w:t xml:space="preserve">三、行业联盟推动标准与数据共享 </w:t>
      </w:r>
    </w:p>
    <w:p>
      <w:pPr>
        <w:spacing w:before="75" w:after="0"/>
      </w:pPr>
      <w:r>
        <w:rPr>
          <w:b w:val="1"/>
          <w:bCs w:val="1"/>
        </w:rPr>
        <w:t xml:space="preserve">第八章 中国工业大模型市场竞争格局 </w:t>
      </w:r>
    </w:p>
    <w:p>
      <w:pPr>
        <w:spacing w:before="75" w:after="0"/>
      </w:pPr>
      <w:r>
        <w:rPr/>
        <w:t xml:space="preserve">第一节 主要参与方类型与定位 </w:t>
      </w:r>
    </w:p>
    <w:p>
      <w:pPr>
        <w:spacing w:before="75" w:after="0"/>
      </w:pPr>
      <w:r>
        <w:rPr/>
        <w:t xml:space="preserve">一、第一梯队：具备全栈能力的科技巨头 </w:t>
      </w:r>
    </w:p>
    <w:p>
      <w:pPr>
        <w:spacing w:before="75" w:after="0"/>
      </w:pPr>
      <w:r>
        <w:rPr/>
        <w:t xml:space="preserve">二、第二梯队：专注垂直行业的ai公司 </w:t>
      </w:r>
    </w:p>
    <w:p>
      <w:pPr>
        <w:spacing w:before="75" w:after="0"/>
      </w:pPr>
      <w:r>
        <w:rPr/>
        <w:t xml:space="preserve">三、第三梯队：高校衍生团队与初创企业 </w:t>
      </w:r>
    </w:p>
    <w:p>
      <w:pPr>
        <w:spacing w:before="75" w:after="0"/>
      </w:pPr>
      <w:r>
        <w:rPr/>
        <w:t xml:space="preserve">第二节 市场集中度与竞争壁垒 </w:t>
      </w:r>
    </w:p>
    <w:p>
      <w:pPr>
        <w:spacing w:before="75" w:after="0"/>
      </w:pPr>
      <w:r>
        <w:rPr/>
        <w:t xml:space="preserve">一、cr5市场份额与头部效应分析 </w:t>
      </w:r>
    </w:p>
    <w:p>
      <w:pPr>
        <w:spacing w:before="75" w:after="0"/>
      </w:pPr>
      <w:r>
        <w:rPr/>
        <w:t xml:space="preserve">二、行业know-how、数据壁垒与客户信任门槛 </w:t>
      </w:r>
    </w:p>
    <w:p>
      <w:pPr>
        <w:spacing w:before="75" w:after="0"/>
      </w:pPr>
      <w:r>
        <w:rPr/>
        <w:t xml:space="preserve">三、算力成本与人才稀缺形成进入障碍 </w:t>
      </w:r>
    </w:p>
    <w:p>
      <w:pPr>
        <w:spacing w:before="75" w:after="0"/>
      </w:pPr>
      <w:r>
        <w:rPr/>
        <w:t xml:space="preserve">第三节 企业战略动向 </w:t>
      </w:r>
    </w:p>
    <w:p>
      <w:pPr>
        <w:spacing w:before="75" w:after="0"/>
      </w:pPr>
      <w:r>
        <w:rPr/>
        <w:t xml:space="preserve">一、联合工业企业共建行业大模型 </w:t>
      </w:r>
    </w:p>
    <w:p>
      <w:pPr>
        <w:spacing w:before="75" w:after="0"/>
      </w:pPr>
      <w:r>
        <w:rPr/>
        <w:t xml:space="preserve">二、推出轻量化版本适配中小企业 </w:t>
      </w:r>
    </w:p>
    <w:p>
      <w:pPr>
        <w:spacing w:before="75" w:after="0"/>
      </w:pPr>
      <w:r>
        <w:rPr/>
        <w:t xml:space="preserve">三、布局海外新兴市场输出方案 </w:t>
      </w:r>
    </w:p>
    <w:p>
      <w:pPr>
        <w:spacing w:before="75" w:after="0"/>
      </w:pPr>
      <w:r>
        <w:rPr>
          <w:b w:val="1"/>
          <w:bCs w:val="1"/>
        </w:rPr>
        <w:t xml:space="preserve">第九章 2026-2031年技术发展趋势与创新方向 </w:t>
      </w:r>
    </w:p>
    <w:p>
      <w:pPr>
        <w:spacing w:before="75" w:after="0"/>
      </w:pPr>
      <w:r>
        <w:rPr/>
        <w:t xml:space="preserve">第一节 模型架构演进 </w:t>
      </w:r>
    </w:p>
    <w:p>
      <w:pPr>
        <w:spacing w:before="75" w:after="0"/>
      </w:pPr>
      <w:r>
        <w:rPr/>
        <w:t xml:space="preserve">一、具身智能与物理世界交互增强 </w:t>
      </w:r>
    </w:p>
    <w:p>
      <w:pPr>
        <w:spacing w:before="75" w:after="0"/>
      </w:pPr>
      <w:r>
        <w:rPr/>
        <w:t xml:space="preserve">二、因果推理与反事实推演能力引入 </w:t>
      </w:r>
    </w:p>
    <w:p>
      <w:pPr>
        <w:spacing w:before="75" w:after="0"/>
      </w:pPr>
      <w:r>
        <w:rPr/>
        <w:t xml:space="preserve">三、模块化大模型支持灵活组合 </w:t>
      </w:r>
    </w:p>
    <w:p>
      <w:pPr>
        <w:spacing w:before="75" w:after="0"/>
      </w:pPr>
      <w:r>
        <w:rPr/>
        <w:t xml:space="preserve">第二节 训练与部署优化 </w:t>
      </w:r>
    </w:p>
    <w:p>
      <w:pPr>
        <w:spacing w:before="75" w:after="0"/>
      </w:pPr>
      <w:r>
        <w:rPr/>
        <w:t xml:space="preserve">一、绿色低碳训练算法降低能耗 </w:t>
      </w:r>
    </w:p>
    <w:p>
      <w:pPr>
        <w:spacing w:before="75" w:after="0"/>
      </w:pPr>
      <w:r>
        <w:rPr/>
        <w:t xml:space="preserve">二、联邦学习实现跨企业协同建模 </w:t>
      </w:r>
    </w:p>
    <w:p>
      <w:pPr>
        <w:spacing w:before="75" w:after="0"/>
      </w:pPr>
      <w:r>
        <w:rPr/>
        <w:t xml:space="preserve">三、端-边-云协同推理架构普及 </w:t>
      </w:r>
    </w:p>
    <w:p>
      <w:pPr>
        <w:spacing w:before="75" w:after="0"/>
      </w:pPr>
      <w:r>
        <w:rPr/>
        <w:t xml:space="preserve">第三节 可信与安全机制 </w:t>
      </w:r>
    </w:p>
    <w:p>
      <w:pPr>
        <w:spacing w:before="75" w:after="0"/>
      </w:pPr>
      <w:r>
        <w:rPr/>
        <w:t xml:space="preserve">一、模型水印与知识产权保护 </w:t>
      </w:r>
    </w:p>
    <w:p>
      <w:pPr>
        <w:spacing w:before="75" w:after="0"/>
      </w:pPr>
      <w:r>
        <w:rPr/>
        <w:t xml:space="preserve">二、对抗攻击防御与鲁棒性加固 </w:t>
      </w:r>
    </w:p>
    <w:p>
      <w:pPr>
        <w:spacing w:before="75" w:after="0"/>
      </w:pPr>
      <w:r>
        <w:rPr/>
        <w:t xml:space="preserve">三、符合功能安全标准 </w:t>
      </w:r>
    </w:p>
    <w:p>
      <w:pPr>
        <w:spacing w:before="75" w:after="0"/>
      </w:pPr>
      <w:r>
        <w:rPr>
          <w:b w:val="1"/>
          <w:bCs w:val="1"/>
        </w:rPr>
        <w:t xml:space="preserve">第十章 2026-2031年市场需求预测 </w:t>
      </w:r>
    </w:p>
    <w:p>
      <w:pPr>
        <w:spacing w:before="75" w:after="0"/>
      </w:pPr>
      <w:r>
        <w:rPr/>
        <w:t xml:space="preserve">第一节 全球工业大模型市场总量预测 </w:t>
      </w:r>
    </w:p>
    <w:p>
      <w:pPr>
        <w:spacing w:before="75" w:after="0"/>
      </w:pPr>
      <w:r>
        <w:rPr/>
        <w:t xml:space="preserve">一、制造业智能化升级刚性需求释放 </w:t>
      </w:r>
    </w:p>
    <w:p>
      <w:pPr>
        <w:spacing w:before="75" w:after="0"/>
      </w:pPr>
      <w:r>
        <w:rPr/>
        <w:t xml:space="preserve">二、能源转型与新型电力系统拉动 </w:t>
      </w:r>
    </w:p>
    <w:p>
      <w:pPr>
        <w:spacing w:before="75" w:after="0"/>
      </w:pPr>
      <w:r>
        <w:rPr/>
        <w:t xml:space="preserve">三、全球供应链韧性建设催生新场景 </w:t>
      </w:r>
    </w:p>
    <w:p>
      <w:pPr>
        <w:spacing w:before="75" w:after="0"/>
      </w:pPr>
      <w:r>
        <w:rPr/>
        <w:t xml:space="preserve">第二节 中国市场增长驱动力 </w:t>
      </w:r>
    </w:p>
    <w:p>
      <w:pPr>
        <w:spacing w:before="75" w:after="0"/>
      </w:pPr>
      <w:r>
        <w:rPr/>
        <w:t xml:space="preserve">一、新型工业化战略深化实施 </w:t>
      </w:r>
    </w:p>
    <w:p>
      <w:pPr>
        <w:spacing w:before="75" w:after="0"/>
      </w:pPr>
      <w:r>
        <w:rPr/>
        <w:t xml:space="preserve">二、央国企ai赋能专项行动推进 </w:t>
      </w:r>
    </w:p>
    <w:p>
      <w:pPr>
        <w:spacing w:before="75" w:after="0"/>
      </w:pPr>
      <w:r>
        <w:rPr/>
        <w:t xml:space="preserve">三、专精特新企业数字化跃迁需求 </w:t>
      </w:r>
    </w:p>
    <w:p>
      <w:pPr>
        <w:spacing w:before="75" w:after="0"/>
      </w:pPr>
      <w:r>
        <w:rPr/>
        <w:t xml:space="preserve">第三节 行业渗透率与价值释放 </w:t>
      </w:r>
    </w:p>
    <w:p>
      <w:pPr>
        <w:spacing w:before="75" w:after="0"/>
      </w:pPr>
      <w:r>
        <w:rPr/>
        <w:t xml:space="preserve">一、高端装备与能源行业率先规模化 </w:t>
      </w:r>
    </w:p>
    <w:p>
      <w:pPr>
        <w:spacing w:before="75" w:after="0"/>
      </w:pPr>
      <w:r>
        <w:rPr/>
        <w:t xml:space="preserve">二、化工、建材等流程工业加速导入 </w:t>
      </w:r>
    </w:p>
    <w:p>
      <w:pPr>
        <w:spacing w:before="75" w:after="0"/>
      </w:pPr>
      <w:r>
        <w:rPr/>
        <w:t xml:space="preserve">三、中小企业通过saas化服务普惠接入 </w:t>
      </w:r>
    </w:p>
    <w:p>
      <w:pPr>
        <w:spacing w:before="75" w:after="0"/>
      </w:pPr>
      <w:r>
        <w:rPr>
          <w:b w:val="1"/>
          <w:bCs w:val="1"/>
        </w:rPr>
        <w:t xml:space="preserve">第十一章 2026-2031年产业链协同发展预测 </w:t>
      </w:r>
    </w:p>
    <w:p>
      <w:pPr>
        <w:spacing w:before="75" w:after="0"/>
      </w:pPr>
      <w:r>
        <w:rPr/>
        <w:t xml:space="preserve">第一节 上游支撑能力提升 </w:t>
      </w:r>
    </w:p>
    <w:p>
      <w:pPr>
        <w:spacing w:before="75" w:after="0"/>
      </w:pPr>
      <w:r>
        <w:rPr/>
        <w:t xml:space="preserve">一、国产算力芯片性能逼近国际水平 </w:t>
      </w:r>
    </w:p>
    <w:p>
      <w:pPr>
        <w:spacing w:before="75" w:after="0"/>
      </w:pPr>
      <w:r>
        <w:rPr/>
        <w:t xml:space="preserve">二、工业数据治理体系逐步完善 </w:t>
      </w:r>
    </w:p>
    <w:p>
      <w:pPr>
        <w:spacing w:before="75" w:after="0"/>
      </w:pPr>
      <w:r>
        <w:rPr/>
        <w:t xml:space="preserve">三、开源社区贡献行业专用组件 </w:t>
      </w:r>
    </w:p>
    <w:p>
      <w:pPr>
        <w:spacing w:before="75" w:after="0"/>
      </w:pPr>
      <w:r>
        <w:rPr/>
        <w:t xml:space="preserve">第二节 中游平台能力分化 </w:t>
      </w:r>
    </w:p>
    <w:p>
      <w:pPr>
        <w:spacing w:before="75" w:after="0"/>
      </w:pPr>
      <w:r>
        <w:rPr/>
        <w:t xml:space="preserve">一、通用工业大模型平台趋于稳定 </w:t>
      </w:r>
    </w:p>
    <w:p>
      <w:pPr>
        <w:spacing w:before="75" w:after="0"/>
      </w:pPr>
      <w:r>
        <w:rPr/>
        <w:t xml:space="preserve">二、细分领域专用模型百花齐放 </w:t>
      </w:r>
    </w:p>
    <w:p>
      <w:pPr>
        <w:spacing w:before="75" w:after="0"/>
      </w:pPr>
      <w:r>
        <w:rPr/>
        <w:t xml:space="preserve">三、模型即服务(maas)商业模式成熟 </w:t>
      </w:r>
    </w:p>
    <w:p>
      <w:pPr>
        <w:spacing w:before="75" w:after="0"/>
      </w:pPr>
      <w:r>
        <w:rPr/>
        <w:t xml:space="preserve">第三节 下游应用生态繁荣 </w:t>
      </w:r>
    </w:p>
    <w:p>
      <w:pPr>
        <w:spacing w:before="75" w:after="0"/>
      </w:pPr>
      <w:r>
        <w:rPr/>
        <w:t xml:space="preserve">一、isv基于大模型快速开发行业app </w:t>
      </w:r>
    </w:p>
    <w:p>
      <w:pPr>
        <w:spacing w:before="75" w:after="0"/>
      </w:pPr>
      <w:r>
        <w:rPr/>
        <w:t xml:space="preserve">二、工业企业内部ai工程师队伍壮大 </w:t>
      </w:r>
    </w:p>
    <w:p>
      <w:pPr>
        <w:spacing w:before="75" w:after="0"/>
      </w:pPr>
      <w:r>
        <w:rPr/>
        <w:t xml:space="preserve">三、第三方评估与运维服务体系形成 </w:t>
      </w:r>
    </w:p>
    <w:p>
      <w:pPr>
        <w:spacing w:before="75" w:after="0"/>
      </w:pPr>
      <w:r>
        <w:rPr>
          <w:b w:val="1"/>
          <w:bCs w:val="1"/>
        </w:rPr>
        <w:t xml:space="preserve">第十二章 2026-2031年竞争格局演变预测 </w:t>
      </w:r>
    </w:p>
    <w:p>
      <w:pPr>
        <w:spacing w:before="75" w:after="0"/>
      </w:pPr>
      <w:r>
        <w:rPr/>
        <w:t xml:space="preserve">第一节 全球竞争态势展望 </w:t>
      </w:r>
    </w:p>
    <w:p>
      <w:pPr>
        <w:spacing w:before="75" w:after="0"/>
      </w:pPr>
      <w:r>
        <w:rPr/>
        <w:t xml:space="preserve">一、技术领先者构建“模型+数据+场景”闭环 </w:t>
      </w:r>
    </w:p>
    <w:p>
      <w:pPr>
        <w:spacing w:before="75" w:after="0"/>
      </w:pPr>
      <w:r>
        <w:rPr/>
        <w:t xml:space="preserve">二、地缘政治推动区域模型生态独立 </w:t>
      </w:r>
    </w:p>
    <w:p>
      <w:pPr>
        <w:spacing w:before="75" w:after="0"/>
      </w:pPr>
      <w:r>
        <w:rPr/>
        <w:t xml:space="preserve">三、开源可控性成企业选型关键考量 </w:t>
      </w:r>
    </w:p>
    <w:p>
      <w:pPr>
        <w:spacing w:before="75" w:after="0"/>
      </w:pPr>
      <w:r>
        <w:rPr/>
        <w:t xml:space="preserve">第二节 中国企业全球角色转变 </w:t>
      </w:r>
    </w:p>
    <w:p>
      <w:pPr>
        <w:spacing w:before="75" w:after="0"/>
      </w:pPr>
      <w:r>
        <w:rPr/>
        <w:t xml:space="preserve">一、从跟随到部分领域并跑甚至领跑 </w:t>
      </w:r>
    </w:p>
    <w:p>
      <w:pPr>
        <w:spacing w:before="75" w:after="0"/>
      </w:pPr>
      <w:r>
        <w:rPr/>
        <w:t xml:space="preserve">二、输出行业大模型至一带一路国家 </w:t>
      </w:r>
    </w:p>
    <w:p>
      <w:pPr>
        <w:spacing w:before="75" w:after="0"/>
      </w:pPr>
      <w:r>
        <w:rPr/>
        <w:t xml:space="preserve">三、参与国际工业ai标准制定 </w:t>
      </w:r>
    </w:p>
    <w:p>
      <w:pPr>
        <w:spacing w:before="75" w:after="0"/>
      </w:pPr>
      <w:r>
        <w:rPr/>
        <w:t xml:space="preserve">第三节 并购整合与生态构建 </w:t>
      </w:r>
    </w:p>
    <w:p>
      <w:pPr>
        <w:spacing w:before="75" w:after="0"/>
      </w:pPr>
      <w:r>
        <w:rPr/>
        <w:t xml:space="preserve">一、横向整合提升模型泛化能力 </w:t>
      </w:r>
    </w:p>
    <w:p>
      <w:pPr>
        <w:spacing w:before="75" w:after="0"/>
      </w:pPr>
      <w:r>
        <w:rPr/>
        <w:t xml:space="preserve">二、纵向收购工业软件强化落地 </w:t>
      </w:r>
    </w:p>
    <w:p>
      <w:pPr>
        <w:spacing w:before="75" w:after="0"/>
      </w:pPr>
      <w:r>
        <w:rPr/>
        <w:t xml:space="preserve">三、打造“大模型+工业互联网平台”融合体 </w:t>
      </w:r>
    </w:p>
    <w:p>
      <w:pPr>
        <w:spacing w:before="75" w:after="0"/>
      </w:pPr>
      <w:r>
        <w:rPr>
          <w:b w:val="1"/>
          <w:bCs w:val="1"/>
        </w:rPr>
        <w:t xml:space="preserve">第十三章 2026-2031年投资机会与风险分析 </w:t>
      </w:r>
    </w:p>
    <w:p>
      <w:pPr>
        <w:spacing w:before="75" w:after="0"/>
      </w:pPr>
      <w:r>
        <w:rPr/>
        <w:t xml:space="preserve">第一节 重点投资方向识别 </w:t>
      </w:r>
    </w:p>
    <w:p>
      <w:pPr>
        <w:spacing w:before="75" w:after="0"/>
      </w:pPr>
      <w:r>
        <w:rPr/>
        <w:t xml:space="preserve">一、垂直行业大模型研发平台 </w:t>
      </w:r>
    </w:p>
    <w:p>
      <w:pPr>
        <w:spacing w:before="75" w:after="0"/>
      </w:pPr>
      <w:r>
        <w:rPr/>
        <w:t xml:space="preserve">二、工业数据治理与标注服务 </w:t>
      </w:r>
    </w:p>
    <w:p>
      <w:pPr>
        <w:spacing w:before="75" w:after="0"/>
      </w:pPr>
      <w:r>
        <w:rPr/>
        <w:t xml:space="preserve">三、边缘推理芯片与软硬一体方案 </w:t>
      </w:r>
    </w:p>
    <w:p>
      <w:pPr>
        <w:spacing w:before="75" w:after="0"/>
      </w:pPr>
      <w:r>
        <w:rPr/>
        <w:t xml:space="preserve">第二节 主要风险因素研判 </w:t>
      </w:r>
    </w:p>
    <w:p>
      <w:pPr>
        <w:spacing w:before="75" w:after="0"/>
      </w:pPr>
      <w:r>
        <w:rPr/>
        <w:t xml:space="preserve">一、技术路线不确定性导致投入沉没 </w:t>
      </w:r>
    </w:p>
    <w:p>
      <w:pPr>
        <w:spacing w:before="75" w:after="0"/>
      </w:pPr>
      <w:r>
        <w:rPr/>
        <w:t xml:space="preserve">二、工业场景长尾问题难以泛化 </w:t>
      </w:r>
    </w:p>
    <w:p>
      <w:pPr>
        <w:spacing w:before="75" w:after="0"/>
      </w:pPr>
      <w:r>
        <w:rPr/>
        <w:t xml:space="preserve">三、模型幻觉引发生产安全事故 </w:t>
      </w:r>
    </w:p>
    <w:p>
      <w:pPr>
        <w:spacing w:before="75" w:after="0"/>
      </w:pPr>
      <w:r>
        <w:rPr/>
        <w:t xml:space="preserve">第三节 风险应对与战略建议 </w:t>
      </w:r>
    </w:p>
    <w:p>
      <w:pPr>
        <w:spacing w:before="75" w:after="0"/>
      </w:pPr>
      <w:r>
        <w:rPr/>
        <w:t xml:space="preserve">一、采用渐进式落地策略控制风险 </w:t>
      </w:r>
    </w:p>
    <w:p>
      <w:pPr>
        <w:spacing w:before="75" w:after="0"/>
      </w:pPr>
      <w:r>
        <w:rPr/>
        <w:t xml:space="preserve">二、建立人机协同决策兜底机制 </w:t>
      </w:r>
    </w:p>
    <w:p>
      <w:pPr>
        <w:spacing w:before="75" w:after="0"/>
      </w:pPr>
      <w:r>
        <w:rPr/>
        <w:t xml:space="preserve">三、强化模型全生命周期管理 </w:t>
      </w:r>
    </w:p>
    <w:p>
      <w:pPr>
        <w:spacing w:before="75" w:after="0"/>
      </w:pPr>
      <w:r>
        <w:rPr>
          <w:b w:val="1"/>
          <w:bCs w:val="1"/>
        </w:rPr>
        <w:t xml:space="preserve">第十四章 行业标准与合规体系 </w:t>
      </w:r>
    </w:p>
    <w:p>
      <w:pPr>
        <w:spacing w:before="75" w:after="0"/>
      </w:pPr>
      <w:r>
        <w:rPr/>
        <w:t xml:space="preserve">第一节 国际标准与伦理框架 </w:t>
      </w:r>
    </w:p>
    <w:p>
      <w:pPr>
        <w:spacing w:before="75" w:after="0"/>
      </w:pPr>
      <w:r>
        <w:rPr/>
        <w:t xml:space="preserve">一、ieee、iso工业ai伦理准则适用性 </w:t>
      </w:r>
    </w:p>
    <w:p>
      <w:pPr>
        <w:spacing w:before="75" w:after="0"/>
      </w:pPr>
      <w:r>
        <w:rPr/>
        <w:t xml:space="preserve">二、欧盟ai法案对高风险系统要求 </w:t>
      </w:r>
    </w:p>
    <w:p>
      <w:pPr>
        <w:spacing w:before="75" w:after="0"/>
      </w:pPr>
      <w:r>
        <w:rPr/>
        <w:t xml:space="preserve">三、跨国企业模型跨境部署合规挑战 </w:t>
      </w:r>
    </w:p>
    <w:p>
      <w:pPr>
        <w:spacing w:before="75" w:after="0"/>
      </w:pPr>
      <w:r>
        <w:rPr/>
        <w:t xml:space="preserve">第二节 中国标准体系建设进展 </w:t>
      </w:r>
    </w:p>
    <w:p>
      <w:pPr>
        <w:spacing w:before="75" w:after="0"/>
      </w:pPr>
      <w:r>
        <w:rPr/>
        <w:t xml:space="preserve">一、工业大模型能力评估规范 </w:t>
      </w:r>
    </w:p>
    <w:p>
      <w:pPr>
        <w:spacing w:before="75" w:after="0"/>
      </w:pPr>
      <w:r>
        <w:rPr/>
        <w:t xml:space="preserve">二、数据安全与模型备案制度 </w:t>
      </w:r>
    </w:p>
    <w:p>
      <w:pPr>
        <w:spacing w:before="75" w:after="0"/>
      </w:pPr>
      <w:r>
        <w:rPr/>
        <w:t xml:space="preserve">三、功能安全与可靠性测试标准 </w:t>
      </w:r>
    </w:p>
    <w:p>
      <w:pPr>
        <w:spacing w:before="75" w:after="0"/>
      </w:pPr>
      <w:r>
        <w:rPr/>
        <w:t xml:space="preserve">第三节 标准国际化对接路径 </w:t>
      </w:r>
    </w:p>
    <w:p>
      <w:pPr>
        <w:spacing w:before="75" w:after="0"/>
      </w:pPr>
      <w:r>
        <w:rPr/>
        <w:t xml:space="preserve">一、推动中国实践纳入国际参考 </w:t>
      </w:r>
    </w:p>
    <w:p>
      <w:pPr>
        <w:spacing w:before="75" w:after="0"/>
      </w:pPr>
      <w:r>
        <w:rPr/>
        <w:t xml:space="preserve">二、参与itu、iec等组织工作组 </w:t>
      </w:r>
    </w:p>
    <w:p>
      <w:pPr>
        <w:spacing w:before="75" w:after="0"/>
      </w:pPr>
      <w:r>
        <w:rPr/>
        <w:t xml:space="preserve">三、建立跨境互认测试认证机制 </w:t>
      </w:r>
    </w:p>
    <w:p>
      <w:pPr>
        <w:spacing w:before="75" w:after="0"/>
      </w:pPr>
      <w:r>
        <w:rPr>
          <w:b w:val="1"/>
          <w:bCs w:val="1"/>
        </w:rPr>
        <w:t xml:space="preserve">第十五章 替代与互补技术影响分析 </w:t>
      </w:r>
    </w:p>
    <w:p>
      <w:pPr>
        <w:spacing w:before="75" w:after="0"/>
      </w:pPr>
      <w:r>
        <w:rPr/>
        <w:t xml:space="preserve">第一节 替代技术竞争压力 </w:t>
      </w:r>
    </w:p>
    <w:p>
      <w:pPr>
        <w:spacing w:before="75" w:after="0"/>
      </w:pPr>
      <w:r>
        <w:rPr/>
        <w:t xml:space="preserve">一、传统规则引擎与专家系统仍有优势 </w:t>
      </w:r>
    </w:p>
    <w:p>
      <w:pPr>
        <w:spacing w:before="75" w:after="0"/>
      </w:pPr>
      <w:r>
        <w:rPr/>
        <w:t xml:space="preserve">二、小模型+机理模型混合方案成本更低 </w:t>
      </w:r>
    </w:p>
    <w:p>
      <w:pPr>
        <w:spacing w:before="75" w:after="0"/>
      </w:pPr>
      <w:r>
        <w:rPr/>
        <w:t xml:space="preserve">三、自动化控制系统无需ai介入场景 </w:t>
      </w:r>
    </w:p>
    <w:p>
      <w:pPr>
        <w:spacing w:before="75" w:after="0"/>
      </w:pPr>
      <w:r>
        <w:rPr/>
        <w:t xml:space="preserve">第二节 互补技术协同发展 </w:t>
      </w:r>
    </w:p>
    <w:p>
      <w:pPr>
        <w:spacing w:before="75" w:after="0"/>
      </w:pPr>
      <w:r>
        <w:rPr/>
        <w:t xml:space="preserve">一、与数字孪生平台深度耦合 </w:t>
      </w:r>
    </w:p>
    <w:p>
      <w:pPr>
        <w:spacing w:before="75" w:after="0"/>
      </w:pPr>
      <w:r>
        <w:rPr/>
        <w:t xml:space="preserve">二、与工业互联网平台数据互通 </w:t>
      </w:r>
    </w:p>
    <w:p>
      <w:pPr>
        <w:spacing w:before="75" w:after="0"/>
      </w:pPr>
      <w:r>
        <w:rPr/>
        <w:t xml:space="preserve">三、与rpa流程自动化联动执行 </w:t>
      </w:r>
    </w:p>
    <w:p>
      <w:pPr>
        <w:spacing w:before="75" w:after="0"/>
      </w:pPr>
      <w:r>
        <w:rPr/>
        <w:t xml:space="preserve">第三节 技术融合创新机遇 </w:t>
      </w:r>
    </w:p>
    <w:p>
      <w:pPr>
        <w:spacing w:before="75" w:after="0"/>
      </w:pPr>
      <w:r>
        <w:rPr/>
        <w:t xml:space="preserve">一、大模型驱动工业元宇宙内容生成 </w:t>
      </w:r>
    </w:p>
    <w:p>
      <w:pPr>
        <w:spacing w:before="75" w:after="0"/>
      </w:pPr>
      <w:r>
        <w:rPr/>
        <w:t xml:space="preserve">二、结合量子计算提升优化求解能力 </w:t>
      </w:r>
    </w:p>
    <w:p>
      <w:pPr>
        <w:spacing w:before="75" w:after="0"/>
      </w:pPr>
      <w:r>
        <w:rPr/>
        <w:t xml:space="preserve">三、支持碳足迹追踪与绿色制造 </w:t>
      </w:r>
    </w:p>
    <w:p>
      <w:pPr>
        <w:spacing w:before="75" w:after="0"/>
      </w:pPr>
      <w:r>
        <w:rPr>
          <w:b w:val="1"/>
          <w:bCs w:val="1"/>
        </w:rPr>
        <w:t xml:space="preserve">第十六章 结论与战略建议 </w:t>
      </w:r>
    </w:p>
    <w:p>
      <w:pPr>
        <w:spacing w:before="75" w:after="0"/>
      </w:pPr>
      <w:r>
        <w:rPr/>
        <w:t xml:space="preserve">第一节 行业发展阶段判断 </w:t>
      </w:r>
    </w:p>
    <w:p>
      <w:pPr>
        <w:spacing w:before="75" w:after="0"/>
      </w:pPr>
      <w:r>
        <w:rPr/>
        <w:t xml:space="preserve">一、处于从技术验证迈向价值兑现临界点 </w:t>
      </w:r>
    </w:p>
    <w:p>
      <w:pPr>
        <w:spacing w:before="75" w:after="0"/>
      </w:pPr>
      <w:r>
        <w:rPr/>
        <w:t xml:space="preserve">二、2026-2028年为规模化落地关键窗口期 </w:t>
      </w:r>
    </w:p>
    <w:p>
      <w:pPr>
        <w:spacing w:before="75" w:after="0"/>
      </w:pPr>
      <w:r>
        <w:rPr/>
        <w:t xml:space="preserve">三、生态协同决定长期竞争力 </w:t>
      </w:r>
    </w:p>
    <w:p>
      <w:pPr>
        <w:spacing w:before="75" w:after="0"/>
      </w:pPr>
      <w:r>
        <w:rPr/>
        <w:t xml:space="preserve">第二节 对政府与行业协会建议 </w:t>
      </w:r>
    </w:p>
    <w:p>
      <w:pPr>
        <w:spacing w:before="75" w:after="0"/>
      </w:pPr>
      <w:r>
        <w:rPr/>
        <w:t xml:space="preserve">一、建设国家级工业大模型开放平台 </w:t>
      </w:r>
    </w:p>
    <w:p>
      <w:pPr>
        <w:spacing w:before="75" w:after="0"/>
      </w:pPr>
      <w:r>
        <w:rPr/>
        <w:t xml:space="preserve">二、设立行业数据共享与标注基金 </w:t>
      </w:r>
    </w:p>
    <w:p>
      <w:pPr>
        <w:spacing w:before="75" w:after="0"/>
      </w:pPr>
      <w:r>
        <w:rPr/>
        <w:t xml:space="preserve">三、加快安全可信评估体系建设 </w:t>
      </w:r>
    </w:p>
    <w:p>
      <w:pPr>
        <w:spacing w:before="75" w:after="0"/>
      </w:pPr>
      <w:r>
        <w:rPr/>
        <w:t xml:space="preserve">第三节 对企业投资与发展建议 </w:t>
      </w:r>
    </w:p>
    <w:p>
      <w:pPr>
        <w:spacing w:before="75" w:after="0"/>
      </w:pPr>
      <w:r>
        <w:rPr/>
        <w:t xml:space="preserve">一、聚焦高价值场景避免盲目跟风 </w:t>
      </w:r>
    </w:p>
    <w:p>
      <w:pPr>
        <w:spacing w:before="75" w:after="0"/>
      </w:pPr>
      <w:r>
        <w:rPr/>
        <w:t xml:space="preserve">二、构建“技术+行业+服务”三位一体能力 </w:t>
      </w:r>
    </w:p>
    <w:p>
      <w:pPr>
        <w:spacing w:before="75" w:after="0"/>
      </w:pPr>
      <w:r>
        <w:rPr/>
        <w:t xml:space="preserve">三、重视人才梯队与组织变革配套 </w:t>
      </w:r>
    </w:p>
    <w:p>
      <w:pPr>
        <w:spacing w:before="75" w:after="0"/>
      </w:pPr>
      <w:r>
        <w:rPr>
          <w:b w:val="1"/>
          <w:bCs w:val="1"/>
        </w:rPr>
        <w:t xml:space="preserve">图表目录</w:t>
      </w:r>
    </w:p>
    <w:p>
      <w:pPr>
        <w:spacing w:before="75" w:after="0"/>
      </w:pPr>
      <w:r>
        <w:rPr/>
        <w:t xml:space="preserve">图表：2023-2025年全球工业大模型研发支出规模(亿美元) </w:t>
      </w:r>
    </w:p>
    <w:p>
      <w:pPr>
        <w:spacing w:before="75" w:after="0"/>
      </w:pPr>
      <w:r>
        <w:rPr/>
        <w:t xml:space="preserve">图表：2023-2025年全球工业大模型商业化收入规模(亿美元) </w:t>
      </w:r>
    </w:p>
    <w:p>
      <w:pPr>
        <w:spacing w:before="75" w:after="0"/>
      </w:pPr>
      <w:r>
        <w:rPr/>
        <w:t xml:space="preserve">图表：2025年全球工业大模型top50各国数量(个) </w:t>
      </w:r>
    </w:p>
    <w:p>
      <w:pPr>
        <w:spacing w:before="75" w:after="0"/>
      </w:pPr>
      <w:r>
        <w:rPr/>
        <w:t xml:space="preserve">图表：我国典型通用工业基座大模型 </w:t>
      </w:r>
    </w:p>
    <w:p>
      <w:pPr>
        <w:spacing w:before="75" w:after="0"/>
      </w:pPr>
      <w:r>
        <w:rPr/>
        <w:t xml:space="preserve">图表：我国典型行业垂类专用大模型 </w:t>
      </w:r>
    </w:p>
    <w:p>
      <w:pPr>
        <w:spacing w:before="75" w:after="0"/>
      </w:pPr>
      <w:r>
        <w:rPr/>
        <w:t xml:space="preserve">图表：美国工业大模型典型案例 </w:t>
      </w:r>
    </w:p>
    <w:p>
      <w:pPr>
        <w:spacing w:before="75" w:after="0"/>
      </w:pPr>
      <w:r>
        <w:rPr/>
        <w:t xml:space="preserve">图表：德国工业大模型典型案例 </w:t>
      </w:r>
    </w:p>
    <w:p>
      <w:pPr>
        <w:spacing w:before="75" w:after="0"/>
      </w:pPr>
      <w:r>
        <w:rPr/>
        <w:t xml:space="preserve">图表：日本工业大模型典型案例 </w:t>
      </w:r>
    </w:p>
    <w:p>
      <w:pPr>
        <w:spacing w:before="75" w:after="0"/>
      </w:pPr>
      <w:r>
        <w:rPr/>
        <w:t xml:space="preserve">图表：国内第一梯队工业大模型典型案例 </w:t>
      </w:r>
    </w:p>
    <w:p>
      <w:pPr>
        <w:spacing w:before="75" w:after="0"/>
      </w:pPr>
      <w:r>
        <w:rPr/>
        <w:t xml:space="preserve">图表：国内第二梯队工业大模型典型案例 </w:t>
      </w:r>
    </w:p>
    <w:p>
      <w:pPr>
        <w:spacing w:before="75" w:after="0"/>
      </w:pPr>
      <w:r>
        <w:rPr/>
        <w:t xml:space="preserve">图表：国内第三梯队工业大模型典型案例 </w:t>
      </w:r>
    </w:p>
    <w:p>
      <w:pPr>
        <w:spacing w:before="75" w:after="0"/>
      </w:pPr>
      <w:r>
        <w:rPr/>
        <w:t xml:space="preserve">图表：2025年中国工业大模型应用主要厂商市场份额 </w:t>
      </w:r>
    </w:p>
    <w:p>
      <w:pPr>
        <w:spacing w:before="75" w:after="0"/>
      </w:pPr>
      <w:r>
        <w:rPr/>
        <w:t xml:space="preserve">图表：2026-2031年全球工业基础模型市场规模预测(亿美元)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2026-2031年中国工业大模型行业全景深度调研及投资战略咨询报告</dc:title>
  <dc:description>2026-2031年中国工业大模型行业全景深度调研及投资战略咨询报告</dc:description>
  <dc:subject>2026-2031年中国工业大模型行业全景深度调研及投资战略咨询报告</dc:subject>
  <cp:keywords>研究报告</cp:keywords>
  <cp:category>研究报告</cp:category>
  <cp:lastModifiedBy>北京中道泰和信息咨询有限公司</cp:lastModifiedBy>
  <dcterms:created xsi:type="dcterms:W3CDTF">2026-08-03T20:29:25+08:00</dcterms:created>
  <dcterms:modified xsi:type="dcterms:W3CDTF">2026-08-03T20:29:25+08:00</dcterms:modified>
</cp:coreProperties>
</file>

<file path=docProps/custom.xml><?xml version="1.0" encoding="utf-8"?>
<Properties xmlns="http://schemas.openxmlformats.org/officeDocument/2006/custom-properties" xmlns:vt="http://schemas.openxmlformats.org/officeDocument/2006/docPropsVTypes"/>
</file>