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2026-2031年中国大功率电机行业全景调研及发展趋势预测研究报告</w:t>
      </w:r>
    </w:p>
    <w:p>
      <w:pPr>
        <w:spacing w:after="150"/>
      </w:pPr>
      <w:r>
        <w:rPr>
          <w:b w:val="1"/>
          <w:bCs w:val="1"/>
        </w:rPr>
        <w:t xml:space="preserve">报告简介</w:t>
      </w:r>
    </w:p>
    <w:p>
      <w:pPr>
        <w:spacing w:after="150"/>
      </w:pPr>
      <w:r>
        <w:rPr/>
        <w:t xml:space="preserve">大功率电机是指额定输出功率达到特定阈值以上、用于驱动重型机械设备或大型工业系统的电能转换装置，其核心功能是将电能高效转化为机械能，以提供持续稳定的动力输出。这类电机通常具备较高的电压等级、较大的体积重量以及复杂的冷却与绝缘系统，能够在高负载、长时间连续运行工况下保持性能稳定。其设计制造涉及电磁学、热力学、材料科学及精密加工等多学科交叉，技术门槛显著高于普通中小电机。作为现代工业体系中的关键动力源，大功率电机的性能直接关系到整个生产系统的效率、可靠性与能耗水平，是衡量一个国家高端装备制造能力的重要标志之一。</w:t>
      </w:r>
    </w:p>
    <w:p>
      <w:pPr>
        <w:spacing w:after="150"/>
      </w:pPr>
      <w:r>
        <w:rPr/>
        <w:t xml:space="preserve">大功率电机市场覆盖矿山开采、冶金轧制、石油化工、电力发电、船舶推进、轨道交通及大型水利设施等多个基础工业领域，需求结构呈现明显的行业专属性和定制化特征。不同应用场景对电机的启动特性、调速范围、防护等级、防爆要求及环境适应性提出差异化标准，促使制造商必须具备深度理解终端工况的能力。市场竞争已从单纯的价格比拼转向综合解决方案的较量，包括产品性能匹配度、交付周期、安装调试支持、运维服务响应及全生命周期成本控制等维度。随着全球产业链重构与区域化布局加速，本地化供应能力与快速服务网络成为企业赢得客户信任的关键要素，推动行业从产品销售向价值服务转型。</w:t>
      </w:r>
    </w:p>
    <w:p>
      <w:pPr>
        <w:spacing w:after="150"/>
      </w:pPr>
      <w:r>
        <w:rPr/>
        <w:t xml:space="preserve">展望未来，大功率电机行业将在技术创新、结构优化与服务深化中实现高质量发展。企业需摒弃规模扩张惯性思维，转而聚焦细分场景的深度适配与核心技术自主可控，通过持续研发投入构建难以复制的竞争壁垒。同时，应主动融入国家双碳战略与新型工业化进程，将绿色低碳内化为产品设计与管理运营的基本准则，而非外部合规负担。产业链上下游亦需加强协同，推动标准统一、数据互通与服务共享，降低系统集成成本与用户使用门槛。整个产业才能在复杂多变的宏观环境中稳健前行，不仅满足国内产业升级所需，更在全球高端装备竞争中占据有利位置。这一进程既是技术能力的跃升，更是发展理念的革新，标志着中国大功率电机产业正从跟随模仿走向引领定义的新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大功率电机行业进行了长期追踪，结合我们对大功率电机相关企业的调查研究，对我国大功率电机行业发展现状与前景、市场竞争格局与形势、赢利水平与企业发展、投资策略与风险预警、发展趋势与规划建议等进行深入研究，并重点分析了大功率电机行业的前景与风险。报告揭示了大功率电机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全球大功率电机行业发展综述</w:t>
      </w:r>
    </w:p>
    <w:p>
      <w:pPr>
        <w:spacing w:before="75" w:after="0"/>
      </w:pPr>
      <w:r>
        <w:rPr/>
        <w:t xml:space="preserve">第一节 全球大功率电机行业发展历程回顾</w:t>
      </w:r>
    </w:p>
    <w:p>
      <w:pPr>
        <w:spacing w:before="75" w:after="0"/>
      </w:pPr>
      <w:r>
        <w:rPr/>
        <w:t xml:space="preserve">一、传统工业驱动阶段技术积累特征</w:t>
      </w:r>
    </w:p>
    <w:p>
      <w:pPr>
        <w:spacing w:before="75" w:after="0"/>
      </w:pPr>
      <w:r>
        <w:rPr/>
        <w:t xml:space="preserve">二、高效节能转型阶段标准体系构建</w:t>
      </w:r>
    </w:p>
    <w:p>
      <w:pPr>
        <w:spacing w:before="75" w:after="0"/>
      </w:pPr>
      <w:r>
        <w:rPr/>
        <w:t xml:space="preserve">三、智能化数字化融合阶段生态演变</w:t>
      </w:r>
    </w:p>
    <w:p>
      <w:pPr>
        <w:spacing w:before="75" w:after="0"/>
      </w:pPr>
      <w:r>
        <w:rPr/>
        <w:t xml:space="preserve">第二节 全球主要区域市场运行态势分析</w:t>
      </w:r>
    </w:p>
    <w:p>
      <w:pPr>
        <w:spacing w:before="75" w:after="0"/>
      </w:pPr>
      <w:r>
        <w:rPr/>
        <w:t xml:space="preserve">一、北美地区高端制造需求与技术壁垒</w:t>
      </w:r>
    </w:p>
    <w:p>
      <w:pPr>
        <w:spacing w:before="75" w:after="0"/>
      </w:pPr>
      <w:r>
        <w:rPr/>
        <w:t xml:space="preserve">二、欧洲地区绿色低碳法规对产业重塑</w:t>
      </w:r>
    </w:p>
    <w:p>
      <w:pPr>
        <w:spacing w:before="75" w:after="0"/>
      </w:pPr>
      <w:r>
        <w:rPr/>
        <w:t xml:space="preserve">三、亚太地区新兴工业化国家产能扩张</w:t>
      </w:r>
    </w:p>
    <w:p>
      <w:pPr>
        <w:spacing w:before="75" w:after="0"/>
      </w:pPr>
      <w:r>
        <w:rPr/>
        <w:t xml:space="preserve">第三节 全球大功率电机技术演进路线</w:t>
      </w:r>
    </w:p>
    <w:p>
      <w:pPr>
        <w:spacing w:before="75" w:after="0"/>
      </w:pPr>
      <w:r>
        <w:rPr/>
        <w:t xml:space="preserve">一、电磁设计优化与材料科学突破</w:t>
      </w:r>
    </w:p>
    <w:p>
      <w:pPr>
        <w:spacing w:before="75" w:after="0"/>
      </w:pPr>
      <w:r>
        <w:rPr/>
        <w:t xml:space="preserve">二、冷却散热系统创新与热管理升级</w:t>
      </w:r>
    </w:p>
    <w:p>
      <w:pPr>
        <w:spacing w:before="75" w:after="0"/>
      </w:pPr>
      <w:r>
        <w:rPr/>
        <w:t xml:space="preserve">三、绝缘系统可靠性提升与寿命延长</w:t>
      </w:r>
    </w:p>
    <w:p>
      <w:pPr>
        <w:spacing w:before="75" w:after="0"/>
      </w:pPr>
      <w:r>
        <w:rPr>
          <w:b w:val="1"/>
          <w:bCs w:val="1"/>
        </w:rPr>
        <w:t xml:space="preserve">第二章 2024-2026年中国大功率电机行业运行现状分析</w:t>
      </w:r>
    </w:p>
    <w:p>
      <w:pPr>
        <w:spacing w:before="75" w:after="0"/>
      </w:pPr>
      <w:r>
        <w:rPr/>
        <w:t xml:space="preserve">第一节 中国大功率电机市场规模与结构</w:t>
      </w:r>
    </w:p>
    <w:p>
      <w:pPr>
        <w:spacing w:before="75" w:after="0"/>
      </w:pPr>
      <w:r>
        <w:rPr/>
        <w:t xml:space="preserve">一、交流异步电机存量市场更新换代节奏</w:t>
      </w:r>
    </w:p>
    <w:p>
      <w:pPr>
        <w:spacing w:before="75" w:after="0"/>
      </w:pPr>
      <w:r>
        <w:rPr/>
        <w:t xml:space="preserve">二、永磁同步电机增量市场份额渗透情况</w:t>
      </w:r>
    </w:p>
    <w:p>
      <w:pPr>
        <w:spacing w:before="75" w:after="0"/>
      </w:pPr>
      <w:r>
        <w:rPr/>
        <w:t xml:space="preserve">三、特种高压电机细分领域产值贡献度</w:t>
      </w:r>
    </w:p>
    <w:p>
      <w:pPr>
        <w:spacing w:before="75" w:after="0"/>
      </w:pPr>
      <w:r>
        <w:rPr/>
        <w:t xml:space="preserve">第二节 中国大功率电机行业经营效益评估</w:t>
      </w:r>
    </w:p>
    <w:p>
      <w:pPr>
        <w:spacing w:before="75" w:after="0"/>
      </w:pPr>
      <w:r>
        <w:rPr/>
        <w:t xml:space="preserve">一、头部制造企业营收规模与利润水平</w:t>
      </w:r>
    </w:p>
    <w:p>
      <w:pPr>
        <w:spacing w:before="75" w:after="0"/>
      </w:pPr>
      <w:r>
        <w:rPr/>
        <w:t xml:space="preserve">二、中小型电机厂生存状况与盈利痛点</w:t>
      </w:r>
    </w:p>
    <w:p>
      <w:pPr>
        <w:spacing w:before="75" w:after="0"/>
      </w:pPr>
      <w:r>
        <w:rPr/>
        <w:t xml:space="preserve">三、全产业链成本传导机制与议价能力</w:t>
      </w:r>
    </w:p>
    <w:p>
      <w:pPr>
        <w:spacing w:before="75" w:after="0"/>
      </w:pPr>
      <w:r>
        <w:rPr/>
        <w:t xml:space="preserve">第三节 2024-2026年行业发展关键节点</w:t>
      </w:r>
    </w:p>
    <w:p>
      <w:pPr>
        <w:spacing w:before="75" w:after="0"/>
      </w:pPr>
      <w:r>
        <w:rPr/>
        <w:t xml:space="preserve">一、能效等级新国标实施对市场洗牌效应</w:t>
      </w:r>
    </w:p>
    <w:p>
      <w:pPr>
        <w:spacing w:before="75" w:after="0"/>
      </w:pPr>
      <w:r>
        <w:rPr/>
        <w:t xml:space="preserve">二、核心原材料价格波动对成本影响</w:t>
      </w:r>
    </w:p>
    <w:p>
      <w:pPr>
        <w:spacing w:before="75" w:after="0"/>
      </w:pPr>
      <w:r>
        <w:rPr/>
        <w:t xml:space="preserve">三、下游重点行业资本开支周期联动性</w:t>
      </w:r>
    </w:p>
    <w:p>
      <w:pPr>
        <w:spacing w:before="75" w:after="0"/>
      </w:pPr>
      <w:r>
        <w:rPr>
          <w:b w:val="1"/>
          <w:bCs w:val="1"/>
        </w:rPr>
        <w:t xml:space="preserve">第三章 中国大功率电机产业链上下游深度分析</w:t>
      </w:r>
    </w:p>
    <w:p>
      <w:pPr>
        <w:spacing w:before="75" w:after="0"/>
      </w:pPr>
      <w:r>
        <w:rPr/>
        <w:t xml:space="preserve">第一节 上游核心原材料供应与价格机制</w:t>
      </w:r>
    </w:p>
    <w:p>
      <w:pPr>
        <w:spacing w:before="75" w:after="0"/>
      </w:pPr>
      <w:r>
        <w:rPr/>
        <w:t xml:space="preserve">一、硅钢片磁性能分级与采购渠道策略</w:t>
      </w:r>
    </w:p>
    <w:p>
      <w:pPr>
        <w:spacing w:before="75" w:after="0"/>
      </w:pPr>
      <w:r>
        <w:rPr/>
        <w:t xml:space="preserve">二、稀土永磁材料供需格局与储备安全</w:t>
      </w:r>
    </w:p>
    <w:p>
      <w:pPr>
        <w:spacing w:before="75" w:after="0"/>
      </w:pPr>
      <w:r>
        <w:rPr/>
        <w:t xml:space="preserve">三、铜铝导体加工工艺与导电效率关联</w:t>
      </w:r>
    </w:p>
    <w:p>
      <w:pPr>
        <w:spacing w:before="75" w:after="0"/>
      </w:pPr>
      <w:r>
        <w:rPr/>
        <w:t xml:space="preserve">第二节 中游电机制造工艺与装备水平</w:t>
      </w:r>
    </w:p>
    <w:p>
      <w:pPr>
        <w:spacing w:before="75" w:after="0"/>
      </w:pPr>
      <w:r>
        <w:rPr/>
        <w:t xml:space="preserve">一、定子绕组自动化嵌线技术应用普及率</w:t>
      </w:r>
    </w:p>
    <w:p>
      <w:pPr>
        <w:spacing w:before="75" w:after="0"/>
      </w:pPr>
      <w:r>
        <w:rPr/>
        <w:t xml:space="preserve">二、转子动平衡精密加工与检测能力</w:t>
      </w:r>
    </w:p>
    <w:p>
      <w:pPr>
        <w:spacing w:before="75" w:after="0"/>
      </w:pPr>
      <w:r>
        <w:rPr/>
        <w:t xml:space="preserve">三、整机装配流水线柔性化改造进展</w:t>
      </w:r>
    </w:p>
    <w:p>
      <w:pPr>
        <w:spacing w:before="75" w:after="0"/>
      </w:pPr>
      <w:r>
        <w:rPr/>
        <w:t xml:space="preserve">第三节 下游应用场景差异化需求特征</w:t>
      </w:r>
    </w:p>
    <w:p>
      <w:pPr>
        <w:spacing w:before="75" w:after="0"/>
      </w:pPr>
      <w:r>
        <w:rPr/>
        <w:t xml:space="preserve">一、矿山冶金重载启动与过载耐受要求</w:t>
      </w:r>
    </w:p>
    <w:p>
      <w:pPr>
        <w:spacing w:before="75" w:after="0"/>
      </w:pPr>
      <w:r>
        <w:rPr/>
        <w:t xml:space="preserve">二、石油化工防爆防腐与连续运转标准</w:t>
      </w:r>
    </w:p>
    <w:p>
      <w:pPr>
        <w:spacing w:before="75" w:after="0"/>
      </w:pPr>
      <w:r>
        <w:rPr/>
        <w:t xml:space="preserve">三、市政污水曝气风机配套电机能效匹配</w:t>
      </w:r>
    </w:p>
    <w:p>
      <w:pPr>
        <w:spacing w:before="75" w:after="0"/>
      </w:pPr>
      <w:r>
        <w:rPr>
          <w:b w:val="1"/>
          <w:bCs w:val="1"/>
        </w:rPr>
        <w:t xml:space="preserve">第四章 中国大功率电机细分产品市场分析</w:t>
      </w:r>
    </w:p>
    <w:p>
      <w:pPr>
        <w:spacing w:before="75" w:after="0"/>
      </w:pPr>
      <w:r>
        <w:rPr/>
        <w:t xml:space="preserve">第一节 高压三相异步电动机市场透视</w:t>
      </w:r>
    </w:p>
    <w:p>
      <w:pPr>
        <w:spacing w:before="75" w:after="0"/>
      </w:pPr>
      <w:r>
        <w:rPr/>
        <w:t xml:space="preserve">一、不同电压等级产品应用分布图谱</w:t>
      </w:r>
    </w:p>
    <w:p>
      <w:pPr>
        <w:spacing w:before="75" w:after="0"/>
      </w:pPr>
      <w:r>
        <w:rPr/>
        <w:t xml:space="preserve">二、铸铝转子与铜条转子性能成本博弈</w:t>
      </w:r>
    </w:p>
    <w:p>
      <w:pPr>
        <w:spacing w:before="75" w:after="0"/>
      </w:pPr>
      <w:r>
        <w:rPr/>
        <w:t xml:space="preserve">三、老旧高耗能电机淘汰置换进度</w:t>
      </w:r>
    </w:p>
    <w:p>
      <w:pPr>
        <w:spacing w:before="75" w:after="0"/>
      </w:pPr>
      <w:r>
        <w:rPr/>
        <w:t xml:space="preserve">第二节 大功率永磁同步电动机市场剖析</w:t>
      </w:r>
    </w:p>
    <w:p>
      <w:pPr>
        <w:spacing w:before="75" w:after="0"/>
      </w:pPr>
      <w:r>
        <w:rPr/>
        <w:t xml:space="preserve">一、稀土永磁体耐高温牌号选择逻辑</w:t>
      </w:r>
    </w:p>
    <w:p>
      <w:pPr>
        <w:spacing w:before="75" w:after="0"/>
      </w:pPr>
      <w:r>
        <w:rPr/>
        <w:t xml:space="preserve">二、弱磁控制技术与宽调速范围实现</w:t>
      </w:r>
    </w:p>
    <w:p>
      <w:pPr>
        <w:spacing w:before="75" w:after="0"/>
      </w:pPr>
      <w:r>
        <w:rPr/>
        <w:t xml:space="preserve">三、退磁风险防护设计与实测验证</w:t>
      </w:r>
    </w:p>
    <w:p>
      <w:pPr>
        <w:spacing w:before="75" w:after="0"/>
      </w:pPr>
      <w:r>
        <w:rPr/>
        <w:t xml:space="preserve">第三节 特种及专用大功率电机市场探索</w:t>
      </w:r>
    </w:p>
    <w:p>
      <w:pPr>
        <w:spacing w:before="75" w:after="0"/>
      </w:pPr>
      <w:r>
        <w:rPr/>
        <w:t xml:space="preserve">一、变频专用电机电磁兼容与绝缘强化</w:t>
      </w:r>
    </w:p>
    <w:p>
      <w:pPr>
        <w:spacing w:before="75" w:after="0"/>
      </w:pPr>
      <w:r>
        <w:rPr/>
        <w:t xml:space="preserve">二、港口起重设备专用电机抗振设计</w:t>
      </w:r>
    </w:p>
    <w:p>
      <w:pPr>
        <w:spacing w:before="75" w:after="0"/>
      </w:pPr>
      <w:r>
        <w:rPr/>
        <w:t xml:space="preserve">三、风电齿轮箱配套发电机轻量化趋势</w:t>
      </w:r>
    </w:p>
    <w:p>
      <w:pPr>
        <w:spacing w:before="75" w:after="0"/>
      </w:pPr>
      <w:r>
        <w:rPr>
          <w:b w:val="1"/>
          <w:bCs w:val="1"/>
        </w:rPr>
        <w:t xml:space="preserve">第五章 中国大功率电机技术研发与创新体系</w:t>
      </w:r>
    </w:p>
    <w:p>
      <w:pPr>
        <w:spacing w:before="75" w:after="0"/>
      </w:pPr>
      <w:r>
        <w:rPr/>
        <w:t xml:space="preserve">第一节 基础理论研究与仿真设计能力</w:t>
      </w:r>
    </w:p>
    <w:p>
      <w:pPr>
        <w:spacing w:before="75" w:after="0"/>
      </w:pPr>
      <w:r>
        <w:rPr/>
        <w:t xml:space="preserve">一、多物理场耦合仿真精度与效率</w:t>
      </w:r>
    </w:p>
    <w:p>
      <w:pPr>
        <w:spacing w:before="75" w:after="0"/>
      </w:pPr>
      <w:r>
        <w:rPr/>
        <w:t xml:space="preserve">二、新型拓扑结构电磁方案创新</w:t>
      </w:r>
    </w:p>
    <w:p>
      <w:pPr>
        <w:spacing w:before="75" w:after="0"/>
      </w:pPr>
      <w:r>
        <w:rPr/>
        <w:t xml:space="preserve">三、损耗分离计算模型修正与验证</w:t>
      </w:r>
    </w:p>
    <w:p>
      <w:pPr>
        <w:spacing w:before="75" w:after="0"/>
      </w:pPr>
      <w:r>
        <w:rPr/>
        <w:t xml:space="preserve">第二节 关键共性技术攻关与突破</w:t>
      </w:r>
    </w:p>
    <w:p>
      <w:pPr>
        <w:spacing w:before="75" w:after="0"/>
      </w:pPr>
      <w:r>
        <w:rPr/>
        <w:t xml:space="preserve">一、高功率密度设计极限与散热瓶颈</w:t>
      </w:r>
    </w:p>
    <w:p>
      <w:pPr>
        <w:spacing w:before="75" w:after="0"/>
      </w:pPr>
      <w:r>
        <w:rPr/>
        <w:t xml:space="preserve">二、轴承电腐蚀抑制与绝缘轴承应用</w:t>
      </w:r>
    </w:p>
    <w:p>
      <w:pPr>
        <w:spacing w:before="75" w:after="0"/>
      </w:pPr>
      <w:r>
        <w:rPr/>
        <w:t xml:space="preserve">三、低噪声振动控制与nvh优化技术</w:t>
      </w:r>
    </w:p>
    <w:p>
      <w:pPr>
        <w:spacing w:before="75" w:after="0"/>
      </w:pPr>
      <w:r>
        <w:rPr/>
        <w:t xml:space="preserve">第三节 测试验证平台与标准体系建设</w:t>
      </w:r>
    </w:p>
    <w:p>
      <w:pPr>
        <w:spacing w:before="75" w:after="0"/>
      </w:pPr>
      <w:r>
        <w:rPr/>
        <w:t xml:space="preserve">一、国家级检测中心资质与能力范围</w:t>
      </w:r>
    </w:p>
    <w:p>
      <w:pPr>
        <w:spacing w:before="75" w:after="0"/>
      </w:pPr>
      <w:r>
        <w:rPr/>
        <w:t xml:space="preserve">二、型式试验项目覆盖度与执行规范</w:t>
      </w:r>
    </w:p>
    <w:p>
      <w:pPr>
        <w:spacing w:before="75" w:after="0"/>
      </w:pPr>
      <w:r>
        <w:rPr/>
        <w:t xml:space="preserve">三、企业自建实验室数据互认机制</w:t>
      </w:r>
    </w:p>
    <w:p>
      <w:pPr>
        <w:spacing w:before="75" w:after="0"/>
      </w:pPr>
      <w:r>
        <w:rPr>
          <w:b w:val="1"/>
          <w:bCs w:val="1"/>
        </w:rPr>
        <w:t xml:space="preserve">第六章 2024-2026年中国大功率电机市场竞争格局</w:t>
      </w:r>
    </w:p>
    <w:p>
      <w:pPr>
        <w:spacing w:before="75" w:after="0"/>
      </w:pPr>
      <w:r>
        <w:rPr/>
        <w:t xml:space="preserve">第一节 市场竞争主体梯队划分与份额</w:t>
      </w:r>
    </w:p>
    <w:p>
      <w:pPr>
        <w:spacing w:before="75" w:after="0"/>
      </w:pPr>
      <w:r>
        <w:rPr/>
        <w:t xml:space="preserve">一、第一梯队国企央企综合实力对比</w:t>
      </w:r>
    </w:p>
    <w:p>
      <w:pPr>
        <w:spacing w:before="75" w:after="0"/>
      </w:pPr>
      <w:r>
        <w:rPr/>
        <w:t xml:space="preserve">二、第二梯队民营龙头差异化竞争策略</w:t>
      </w:r>
    </w:p>
    <w:p>
      <w:pPr>
        <w:spacing w:before="75" w:after="0"/>
      </w:pPr>
      <w:r>
        <w:rPr/>
        <w:t xml:space="preserve">三、第三梯队区域性厂商生存空间挤压</w:t>
      </w:r>
    </w:p>
    <w:p>
      <w:pPr>
        <w:spacing w:before="75" w:after="0"/>
      </w:pPr>
      <w:r>
        <w:rPr/>
        <w:t xml:space="preserve">第二节 竞争要素演变与核心竞争力重构</w:t>
      </w:r>
    </w:p>
    <w:p>
      <w:pPr>
        <w:spacing w:before="75" w:after="0"/>
      </w:pPr>
      <w:r>
        <w:rPr/>
        <w:t xml:space="preserve">一、从单一产品销售向系统解决方案转型</w:t>
      </w:r>
    </w:p>
    <w:p>
      <w:pPr>
        <w:spacing w:before="75" w:after="0"/>
      </w:pPr>
      <w:r>
        <w:rPr/>
        <w:t xml:space="preserve">二、全生命周期服务收入占比提升路径</w:t>
      </w:r>
    </w:p>
    <w:p>
      <w:pPr>
        <w:spacing w:before="75" w:after="0"/>
      </w:pPr>
      <w:r>
        <w:rPr/>
        <w:t xml:space="preserve">三、品牌溢价能力与客户粘性构建</w:t>
      </w:r>
    </w:p>
    <w:p>
      <w:pPr>
        <w:spacing w:before="75" w:after="0"/>
      </w:pPr>
      <w:r>
        <w:rPr/>
        <w:t xml:space="preserve">第三节 资本运作与行业整合动态</w:t>
      </w:r>
    </w:p>
    <w:p>
      <w:pPr>
        <w:spacing w:before="75" w:after="0"/>
      </w:pPr>
      <w:r>
        <w:rPr/>
        <w:t xml:space="preserve">一、上市公司并购重组标的筛选逻辑</w:t>
      </w:r>
    </w:p>
    <w:p>
      <w:pPr>
        <w:spacing w:before="75" w:after="0"/>
      </w:pPr>
      <w:r>
        <w:rPr/>
        <w:t xml:space="preserve">二、跨界资本进入动机与资源整合效果</w:t>
      </w:r>
    </w:p>
    <w:p>
      <w:pPr>
        <w:spacing w:before="75" w:after="0"/>
      </w:pPr>
      <w:r>
        <w:rPr/>
        <w:t xml:space="preserve">三、产业链纵向一体化战略布局案例</w:t>
      </w:r>
    </w:p>
    <w:p>
      <w:pPr>
        <w:spacing w:before="75" w:after="0"/>
      </w:pPr>
      <w:r>
        <w:rPr>
          <w:b w:val="1"/>
          <w:bCs w:val="1"/>
        </w:rPr>
        <w:t xml:space="preserve">第七章 中国大功率电机行业痛点与风险预警</w:t>
      </w:r>
    </w:p>
    <w:p>
      <w:pPr>
        <w:spacing w:before="75" w:after="0"/>
      </w:pPr>
      <w:r>
        <w:rPr/>
        <w:t xml:space="preserve">第一节 技术层面瓶颈与挑战</w:t>
      </w:r>
    </w:p>
    <w:p>
      <w:pPr>
        <w:spacing w:before="75" w:after="0"/>
      </w:pPr>
      <w:r>
        <w:rPr/>
        <w:t xml:space="preserve">一、高端轴承与密封件国产化替代滞后</w:t>
      </w:r>
    </w:p>
    <w:p>
      <w:pPr>
        <w:spacing w:before="75" w:after="0"/>
      </w:pPr>
      <w:r>
        <w:rPr/>
        <w:t xml:space="preserve">二、绝缘材料耐热等级与国际差距</w:t>
      </w:r>
    </w:p>
    <w:p>
      <w:pPr>
        <w:spacing w:before="75" w:after="0"/>
      </w:pPr>
      <w:r>
        <w:rPr/>
        <w:t xml:space="preserve">三、设计软件工具链自主可控程度</w:t>
      </w:r>
    </w:p>
    <w:p>
      <w:pPr>
        <w:spacing w:before="75" w:after="0"/>
      </w:pPr>
      <w:r>
        <w:rPr/>
        <w:t xml:space="preserve">第二节 市场层面乱象与信任危机</w:t>
      </w:r>
    </w:p>
    <w:p>
      <w:pPr>
        <w:spacing w:before="75" w:after="0"/>
      </w:pPr>
      <w:r>
        <w:rPr/>
        <w:t xml:space="preserve">一、能效标识虚标与第三方检测失真</w:t>
      </w:r>
    </w:p>
    <w:p>
      <w:pPr>
        <w:spacing w:before="75" w:after="0"/>
      </w:pPr>
      <w:r>
        <w:rPr/>
        <w:t xml:space="preserve">二、低价恶性竞争导致质量隐患累积</w:t>
      </w:r>
    </w:p>
    <w:p>
      <w:pPr>
        <w:spacing w:before="75" w:after="0"/>
      </w:pPr>
      <w:r>
        <w:rPr/>
        <w:t xml:space="preserve">三、售后服务响应时效与备件供应稳定性</w:t>
      </w:r>
    </w:p>
    <w:p>
      <w:pPr>
        <w:spacing w:before="75" w:after="0"/>
      </w:pPr>
      <w:r>
        <w:rPr/>
        <w:t xml:space="preserve">第三节 经营层面风险与不确定性</w:t>
      </w:r>
    </w:p>
    <w:p>
      <w:pPr>
        <w:spacing w:before="75" w:after="0"/>
      </w:pPr>
      <w:r>
        <w:rPr/>
        <w:t xml:space="preserve">一、大宗商品价格剧烈波动对冲手段缺失</w:t>
      </w:r>
    </w:p>
    <w:p>
      <w:pPr>
        <w:spacing w:before="75" w:after="0"/>
      </w:pPr>
      <w:r>
        <w:rPr/>
        <w:t xml:space="preserve">二、应收账款账期拉长与坏账风险上升</w:t>
      </w:r>
    </w:p>
    <w:p>
      <w:pPr>
        <w:spacing w:before="75" w:after="0"/>
      </w:pPr>
      <w:r>
        <w:rPr/>
        <w:t xml:space="preserve">三、国际贸易摩擦与出口市场准入壁垒</w:t>
      </w:r>
    </w:p>
    <w:p>
      <w:pPr>
        <w:spacing w:before="75" w:after="0"/>
      </w:pPr>
      <w:r>
        <w:rPr>
          <w:b w:val="1"/>
          <w:bCs w:val="1"/>
        </w:rPr>
        <w:t xml:space="preserve">第八章 2026-2031年中国大功率电机行业发展趋势预判</w:t>
      </w:r>
    </w:p>
    <w:p>
      <w:pPr>
        <w:spacing w:before="75" w:after="0"/>
      </w:pPr>
      <w:r>
        <w:rPr/>
        <w:t xml:space="preserve">第一节 市场规模与结构演变趋势</w:t>
      </w:r>
    </w:p>
    <w:p>
      <w:pPr>
        <w:spacing w:before="75" w:after="0"/>
      </w:pPr>
      <w:r>
        <w:rPr/>
        <w:t xml:space="preserve">一、存量替换与新增需求双轮驱动测算</w:t>
      </w:r>
    </w:p>
    <w:p>
      <w:pPr>
        <w:spacing w:before="75" w:after="0"/>
      </w:pPr>
      <w:r>
        <w:rPr/>
        <w:t xml:space="preserve">二、永磁电机渗透率加速提升拐点预测</w:t>
      </w:r>
    </w:p>
    <w:p>
      <w:pPr>
        <w:spacing w:before="75" w:after="0"/>
      </w:pPr>
      <w:r>
        <w:rPr/>
        <w:t xml:space="preserve">三、服务型制造收入比重跨越阈值</w:t>
      </w:r>
    </w:p>
    <w:p>
      <w:pPr>
        <w:spacing w:before="75" w:after="0"/>
      </w:pPr>
      <w:r>
        <w:rPr/>
        <w:t xml:space="preserve">第二节 技术路线与产品形态创新</w:t>
      </w:r>
    </w:p>
    <w:p>
      <w:pPr>
        <w:spacing w:before="75" w:after="0"/>
      </w:pPr>
      <w:r>
        <w:rPr/>
        <w:t xml:space="preserve">一、直驱技术取代机械传动装置进程</w:t>
      </w:r>
    </w:p>
    <w:p>
      <w:pPr>
        <w:spacing w:before="75" w:after="0"/>
      </w:pPr>
      <w:r>
        <w:rPr/>
        <w:t xml:space="preserve">二、模块化设计缩短交付周期实践</w:t>
      </w:r>
    </w:p>
    <w:p>
      <w:pPr>
        <w:spacing w:before="75" w:after="0"/>
      </w:pPr>
      <w:r>
        <w:rPr/>
        <w:t xml:space="preserve">三、数字孪生赋能远程运维与故障预诊</w:t>
      </w:r>
    </w:p>
    <w:p>
      <w:pPr>
        <w:spacing w:before="75" w:after="0"/>
      </w:pPr>
      <w:r>
        <w:rPr/>
        <w:t xml:space="preserve">第三节 行业标准与监管体系完善</w:t>
      </w:r>
    </w:p>
    <w:p>
      <w:pPr>
        <w:spacing w:before="75" w:after="0"/>
      </w:pPr>
      <w:r>
        <w:rPr/>
        <w:t xml:space="preserve">一、碳足迹核算与绿色产品认证推广</w:t>
      </w:r>
    </w:p>
    <w:p>
      <w:pPr>
        <w:spacing w:before="75" w:after="0"/>
      </w:pPr>
      <w:r>
        <w:rPr/>
        <w:t xml:space="preserve">二、再制造电机质量标准与流通规范</w:t>
      </w:r>
    </w:p>
    <w:p>
      <w:pPr>
        <w:spacing w:before="75" w:after="0"/>
      </w:pPr>
      <w:r>
        <w:rPr/>
        <w:t xml:space="preserve">三、数据安全与工业互联网接口统一</w:t>
      </w:r>
    </w:p>
    <w:p>
      <w:pPr>
        <w:spacing w:before="75" w:after="0"/>
      </w:pPr>
      <w:r>
        <w:rPr>
          <w:b w:val="1"/>
          <w:bCs w:val="1"/>
        </w:rPr>
        <w:t xml:space="preserve">第九章 2026-2031年中国大功率电机市场前景预测</w:t>
      </w:r>
    </w:p>
    <w:p>
      <w:pPr>
        <w:spacing w:before="75" w:after="0"/>
      </w:pPr>
      <w:r>
        <w:rPr/>
        <w:t xml:space="preserve">第一节 宏观经济与产业政策支撑力</w:t>
      </w:r>
    </w:p>
    <w:p>
      <w:pPr>
        <w:spacing w:before="75" w:after="0"/>
      </w:pPr>
      <w:r>
        <w:rPr/>
        <w:t xml:space="preserve">一、新型工业化战略对装备升级拉动</w:t>
      </w:r>
    </w:p>
    <w:p>
      <w:pPr>
        <w:spacing w:before="75" w:after="0"/>
      </w:pPr>
      <w:r>
        <w:rPr/>
        <w:t xml:space="preserve">二、双碳目标下节能改造财政激励延续</w:t>
      </w:r>
    </w:p>
    <w:p>
      <w:pPr>
        <w:spacing w:before="75" w:after="0"/>
      </w:pPr>
      <w:r>
        <w:rPr/>
        <w:t xml:space="preserve">三、一带一路沿线国家基建投资溢出效应</w:t>
      </w:r>
    </w:p>
    <w:p>
      <w:pPr>
        <w:spacing w:before="75" w:after="0"/>
      </w:pPr>
      <w:r>
        <w:rPr/>
        <w:t xml:space="preserve">第二节 细分市场增长潜力评估</w:t>
      </w:r>
    </w:p>
    <w:p>
      <w:pPr>
        <w:spacing w:before="75" w:after="0"/>
      </w:pPr>
      <w:r>
        <w:rPr/>
        <w:t xml:space="preserve">一、新能源储能电站配套电机需求弹性</w:t>
      </w:r>
    </w:p>
    <w:p>
      <w:pPr>
        <w:spacing w:before="75" w:after="0"/>
      </w:pPr>
      <w:r>
        <w:rPr/>
        <w:t xml:space="preserve">二、数据中心冷却系统高效电机替换空间</w:t>
      </w:r>
    </w:p>
    <w:p>
      <w:pPr>
        <w:spacing w:before="75" w:after="0"/>
      </w:pPr>
      <w:r>
        <w:rPr/>
        <w:t xml:space="preserve">三、轨道交通牵引电机维保后市场容量</w:t>
      </w:r>
    </w:p>
    <w:p>
      <w:pPr>
        <w:spacing w:before="75" w:after="0"/>
      </w:pPr>
      <w:r>
        <w:rPr/>
        <w:t xml:space="preserve">第三节 区域市场发展机会研判</w:t>
      </w:r>
    </w:p>
    <w:p>
      <w:pPr>
        <w:spacing w:before="75" w:after="0"/>
      </w:pPr>
      <w:r>
        <w:rPr/>
        <w:t xml:space="preserve">一、长三角智能制造集群配套优势强化</w:t>
      </w:r>
    </w:p>
    <w:p>
      <w:pPr>
        <w:spacing w:before="75" w:after="0"/>
      </w:pPr>
      <w:r>
        <w:rPr/>
        <w:t xml:space="preserve">二、中西部能源基地就地消纳设备需求</w:t>
      </w:r>
    </w:p>
    <w:p>
      <w:pPr>
        <w:spacing w:before="75" w:after="0"/>
      </w:pPr>
      <w:r>
        <w:rPr/>
        <w:t xml:space="preserve">三、东北老工业基地振兴技改项目释放</w:t>
      </w:r>
    </w:p>
    <w:p>
      <w:pPr>
        <w:spacing w:before="75" w:after="0"/>
      </w:pPr>
      <w:r>
        <w:rPr>
          <w:b w:val="1"/>
          <w:bCs w:val="1"/>
        </w:rPr>
        <w:t xml:space="preserve">第十章 中国大功率电机行业投融资策略建议</w:t>
      </w:r>
    </w:p>
    <w:p>
      <w:pPr>
        <w:spacing w:before="75" w:after="0"/>
      </w:pPr>
      <w:r>
        <w:rPr/>
        <w:t xml:space="preserve">第一节 投资价值评估与回报测算</w:t>
      </w:r>
    </w:p>
    <w:p>
      <w:pPr>
        <w:spacing w:before="75" w:after="0"/>
      </w:pPr>
      <w:r>
        <w:rPr/>
        <w:t xml:space="preserve">一、不同技术路线项目投资门槛比较</w:t>
      </w:r>
    </w:p>
    <w:p>
      <w:pPr>
        <w:spacing w:before="75" w:after="0"/>
      </w:pPr>
      <w:r>
        <w:rPr/>
        <w:t xml:space="preserve">二、单条产线盈亏平衡点敏感性分析</w:t>
      </w:r>
    </w:p>
    <w:p>
      <w:pPr>
        <w:spacing w:before="75" w:after="0"/>
      </w:pPr>
      <w:r>
        <w:rPr/>
        <w:t xml:space="preserve">三、规模化扩张边际收益递减规律验证</w:t>
      </w:r>
    </w:p>
    <w:p>
      <w:pPr>
        <w:spacing w:before="75" w:after="0"/>
      </w:pPr>
      <w:r>
        <w:rPr/>
        <w:t xml:space="preserve">第二节 投资机会识别与切入点选择</w:t>
      </w:r>
    </w:p>
    <w:p>
      <w:pPr>
        <w:spacing w:before="75" w:after="0"/>
      </w:pPr>
      <w:r>
        <w:rPr/>
        <w:t xml:space="preserve">一、特种电机细分赛道隐形冠军挖掘</w:t>
      </w:r>
    </w:p>
    <w:p>
      <w:pPr>
        <w:spacing w:before="75" w:after="0"/>
      </w:pPr>
      <w:r>
        <w:rPr/>
        <w:t xml:space="preserve">二、电机系统节能服务商模式复制</w:t>
      </w:r>
    </w:p>
    <w:p>
      <w:pPr>
        <w:spacing w:before="75" w:after="0"/>
      </w:pPr>
      <w:r>
        <w:rPr/>
        <w:t xml:space="preserve">三、核心零部件国产替代供应链布局</w:t>
      </w:r>
    </w:p>
    <w:p>
      <w:pPr>
        <w:spacing w:before="75" w:after="0"/>
      </w:pPr>
      <w:r>
        <w:rPr/>
        <w:t xml:space="preserve">第三节 投资风险规避与退出机制</w:t>
      </w:r>
    </w:p>
    <w:p>
      <w:pPr>
        <w:spacing w:before="75" w:after="0"/>
      </w:pPr>
      <w:r>
        <w:rPr/>
        <w:t xml:space="preserve">一、技术迭代过快导致资产贬值风险</w:t>
      </w:r>
    </w:p>
    <w:p>
      <w:pPr>
        <w:spacing w:before="75" w:after="0"/>
      </w:pPr>
      <w:r>
        <w:rPr/>
        <w:t xml:space="preserve">二、下游行业周期性波动传导缓冲</w:t>
      </w:r>
    </w:p>
    <w:p>
      <w:pPr>
        <w:spacing w:before="75" w:after="0"/>
      </w:pPr>
      <w:r>
        <w:rPr/>
        <w:t xml:space="preserve">三、股权转让与ipo上市路径规划</w:t>
      </w:r>
    </w:p>
    <w:p>
      <w:pPr>
        <w:spacing w:before="75" w:after="0"/>
      </w:pPr>
      <w:r>
        <w:rPr>
          <w:b w:val="1"/>
          <w:bCs w:val="1"/>
        </w:rPr>
        <w:t xml:space="preserve">第十一章 中国大功率电机企业发展战略规划</w:t>
      </w:r>
    </w:p>
    <w:p>
      <w:pPr>
        <w:spacing w:before="75" w:after="0"/>
      </w:pPr>
      <w:r>
        <w:rPr/>
        <w:t xml:space="preserve">第一节 差异化定位与品牌价值塑造</w:t>
      </w:r>
    </w:p>
    <w:p>
      <w:pPr>
        <w:spacing w:before="75" w:after="0"/>
      </w:pPr>
      <w:r>
        <w:rPr/>
        <w:t xml:space="preserve">一、垂直行业专家形象认知占领</w:t>
      </w:r>
    </w:p>
    <w:p>
      <w:pPr>
        <w:spacing w:before="75" w:after="0"/>
      </w:pPr>
      <w:r>
        <w:rPr/>
        <w:t xml:space="preserve">二、标杆项目背书与口碑传播矩阵</w:t>
      </w:r>
    </w:p>
    <w:p>
      <w:pPr>
        <w:spacing w:before="75" w:after="0"/>
      </w:pPr>
      <w:r>
        <w:rPr/>
        <w:t xml:space="preserve">三、会员制服务体系与客户终身价值</w:t>
      </w:r>
    </w:p>
    <w:p>
      <w:pPr>
        <w:spacing w:before="75" w:after="0"/>
      </w:pPr>
      <w:r>
        <w:rPr/>
        <w:t xml:space="preserve">第二节 供应链韧性与成本控制体系</w:t>
      </w:r>
    </w:p>
    <w:p>
      <w:pPr>
        <w:spacing w:before="75" w:after="0"/>
      </w:pPr>
      <w:r>
        <w:rPr/>
        <w:t xml:space="preserve">一、战略供应商长协锁定与联合开发</w:t>
      </w:r>
    </w:p>
    <w:p>
      <w:pPr>
        <w:spacing w:before="75" w:after="0"/>
      </w:pPr>
      <w:r>
        <w:rPr/>
        <w:t xml:space="preserve">二、精益生产消除浪费与工时优化</w:t>
      </w:r>
    </w:p>
    <w:p>
      <w:pPr>
        <w:spacing w:before="75" w:after="0"/>
      </w:pPr>
      <w:r>
        <w:rPr/>
        <w:t xml:space="preserve">三、库存周转率提升与呆滞物料处置</w:t>
      </w:r>
    </w:p>
    <w:p>
      <w:pPr>
        <w:spacing w:before="75" w:after="0"/>
      </w:pPr>
      <w:r>
        <w:rPr/>
        <w:t xml:space="preserve">第三节 人才梯队建设与组织能力沉淀</w:t>
      </w:r>
    </w:p>
    <w:p>
      <w:pPr>
        <w:spacing w:before="75" w:after="0"/>
      </w:pPr>
      <w:r>
        <w:rPr/>
        <w:t xml:space="preserve">一、产学研联合培养高层次工程人才</w:t>
      </w:r>
    </w:p>
    <w:p>
      <w:pPr>
        <w:spacing w:before="75" w:after="0"/>
      </w:pPr>
      <w:r>
        <w:rPr/>
        <w:t xml:space="preserve">二、内部技能等级认证与薪酬挂钩</w:t>
      </w:r>
    </w:p>
    <w:p>
      <w:pPr>
        <w:spacing w:before="75" w:after="0"/>
      </w:pPr>
      <w:r>
        <w:rPr/>
        <w:t xml:space="preserve">三、知识管理系统与经验传承制度化</w:t>
      </w:r>
    </w:p>
    <w:p>
      <w:pPr>
        <w:spacing w:before="75" w:after="0"/>
      </w:pPr>
      <w:r>
        <w:rPr>
          <w:b w:val="1"/>
          <w:bCs w:val="1"/>
        </w:rPr>
        <w:t xml:space="preserve">第十二章 中国大功率电机与能源管理协同发展</w:t>
      </w:r>
    </w:p>
    <w:p>
      <w:pPr>
        <w:spacing w:before="75" w:after="0"/>
      </w:pPr>
      <w:r>
        <w:rPr/>
        <w:t xml:space="preserve">第一节 电机系统能效提升整体方案</w:t>
      </w:r>
    </w:p>
    <w:p>
      <w:pPr>
        <w:spacing w:before="75" w:after="0"/>
      </w:pPr>
      <w:r>
        <w:rPr/>
        <w:t xml:space="preserve">一、电机与负载匹配优化设计原则</w:t>
      </w:r>
    </w:p>
    <w:p>
      <w:pPr>
        <w:spacing w:before="75" w:after="0"/>
      </w:pPr>
      <w:r>
        <w:rPr/>
        <w:t xml:space="preserve">二、变频调速与软启动节能效果量化</w:t>
      </w:r>
    </w:p>
    <w:p>
      <w:pPr>
        <w:spacing w:before="75" w:after="0"/>
      </w:pPr>
      <w:r>
        <w:rPr/>
        <w:t xml:space="preserve">三、能源管理系统数据采集与分析</w:t>
      </w:r>
    </w:p>
    <w:p>
      <w:pPr>
        <w:spacing w:before="75" w:after="0"/>
      </w:pPr>
      <w:r>
        <w:rPr/>
        <w:t xml:space="preserve">第二节 合同能源管理模式创新</w:t>
      </w:r>
    </w:p>
    <w:p>
      <w:pPr>
        <w:spacing w:before="75" w:after="0"/>
      </w:pPr>
      <w:r>
        <w:rPr/>
        <w:t xml:space="preserve">一、节能效益分享型项目风险评估</w:t>
      </w:r>
    </w:p>
    <w:p>
      <w:pPr>
        <w:spacing w:before="75" w:after="0"/>
      </w:pPr>
      <w:r>
        <w:rPr/>
        <w:t xml:space="preserve">二、能源费用托管型项目运营要点</w:t>
      </w:r>
    </w:p>
    <w:p>
      <w:pPr>
        <w:spacing w:before="75" w:after="0"/>
      </w:pPr>
      <w:r>
        <w:rPr/>
        <w:t xml:space="preserve">三、第三方节能量审核与争议解决</w:t>
      </w:r>
    </w:p>
    <w:p>
      <w:pPr>
        <w:spacing w:before="75" w:after="0"/>
      </w:pPr>
      <w:r>
        <w:rPr/>
        <w:t xml:space="preserve">第三节 绿电交易与碳资产管理</w:t>
      </w:r>
    </w:p>
    <w:p>
      <w:pPr>
        <w:spacing w:before="75" w:after="0"/>
      </w:pPr>
      <w:r>
        <w:rPr/>
        <w:t xml:space="preserve">一、电机产品碳足迹核算边界界定</w:t>
      </w:r>
    </w:p>
    <w:p>
      <w:pPr>
        <w:spacing w:before="75" w:after="0"/>
      </w:pPr>
      <w:r>
        <w:rPr/>
        <w:t xml:space="preserve">二、绿证购买与碳排放权抵消策略</w:t>
      </w:r>
    </w:p>
    <w:p>
      <w:pPr>
        <w:spacing w:before="75" w:after="0"/>
      </w:pPr>
      <w:r>
        <w:rPr/>
        <w:t xml:space="preserve">三、低碳产品溢价与市场接受度</w:t>
      </w:r>
    </w:p>
    <w:p>
      <w:pPr>
        <w:spacing w:before="75" w:after="0"/>
      </w:pPr>
      <w:r>
        <w:rPr>
          <w:b w:val="1"/>
          <w:bCs w:val="1"/>
        </w:rPr>
        <w:t xml:space="preserve">第十三章 中国大功率电机行业数字化转型专题</w:t>
      </w:r>
    </w:p>
    <w:p>
      <w:pPr>
        <w:spacing w:before="75" w:after="0"/>
      </w:pPr>
      <w:r>
        <w:rPr/>
        <w:t xml:space="preserve">第一节 智能制造单元与产线升级</w:t>
      </w:r>
    </w:p>
    <w:p>
      <w:pPr>
        <w:spacing w:before="75" w:after="0"/>
      </w:pPr>
      <w:r>
        <w:rPr/>
        <w:t xml:space="preserve">一、数控机床联网与生产状态监控</w:t>
      </w:r>
    </w:p>
    <w:p>
      <w:pPr>
        <w:spacing w:before="75" w:after="0"/>
      </w:pPr>
      <w:r>
        <w:rPr/>
        <w:t xml:space="preserve">二、agv物流调度与仓储自动化集成</w:t>
      </w:r>
    </w:p>
    <w:p>
      <w:pPr>
        <w:spacing w:before="75" w:after="0"/>
      </w:pPr>
      <w:r>
        <w:rPr/>
        <w:t xml:space="preserve">三、质量追溯系统与mes深度对接</w:t>
      </w:r>
    </w:p>
    <w:p>
      <w:pPr>
        <w:spacing w:before="75" w:after="0"/>
      </w:pPr>
      <w:r>
        <w:rPr/>
        <w:t xml:space="preserve">第二节 产品全生命周期管理平台</w:t>
      </w:r>
    </w:p>
    <w:p>
      <w:pPr>
        <w:spacing w:before="75" w:after="0"/>
      </w:pPr>
      <w:r>
        <w:rPr/>
        <w:t xml:space="preserve">一、研发设计数据协同与版本管理</w:t>
      </w:r>
    </w:p>
    <w:p>
      <w:pPr>
        <w:spacing w:before="75" w:after="0"/>
      </w:pPr>
      <w:r>
        <w:rPr/>
        <w:t xml:space="preserve">二、售后服务工单流转与知识库沉淀</w:t>
      </w:r>
    </w:p>
    <w:p>
      <w:pPr>
        <w:spacing w:before="75" w:after="0"/>
      </w:pPr>
      <w:r>
        <w:rPr/>
        <w:t xml:space="preserve">三、客户设备运行档案与健康画像</w:t>
      </w:r>
    </w:p>
    <w:p>
      <w:pPr>
        <w:spacing w:before="75" w:after="0"/>
      </w:pPr>
      <w:r>
        <w:rPr/>
        <w:t xml:space="preserve">第三节 人工智能赋能研发与服务</w:t>
      </w:r>
    </w:p>
    <w:p>
      <w:pPr>
        <w:spacing w:before="75" w:after="0"/>
      </w:pPr>
      <w:r>
        <w:rPr/>
        <w:t xml:space="preserve">一、机器学习辅助电磁方案快速寻优</w:t>
      </w:r>
    </w:p>
    <w:p>
      <w:pPr>
        <w:spacing w:before="75" w:after="0"/>
      </w:pPr>
      <w:r>
        <w:rPr/>
        <w:t xml:space="preserve">二、机器视觉定子绕组缺陷检测</w:t>
      </w:r>
    </w:p>
    <w:p>
      <w:pPr>
        <w:spacing w:before="75" w:after="0"/>
      </w:pPr>
      <w:r>
        <w:rPr/>
        <w:t xml:space="preserve">三、电机温升预测模型训练与部署</w:t>
      </w:r>
    </w:p>
    <w:p>
      <w:pPr>
        <w:spacing w:before="75" w:after="0"/>
      </w:pPr>
      <w:r>
        <w:rPr>
          <w:b w:val="1"/>
          <w:bCs w:val="1"/>
        </w:rPr>
        <w:t xml:space="preserve">第十四章 中国大功率电机行业绿色低碳发展</w:t>
      </w:r>
    </w:p>
    <w:p>
      <w:pPr>
        <w:spacing w:before="75" w:after="0"/>
      </w:pPr>
      <w:r>
        <w:rPr/>
        <w:t xml:space="preserve">第一节 绿色设计与生态友好材料</w:t>
      </w:r>
    </w:p>
    <w:p>
      <w:pPr>
        <w:spacing w:before="75" w:after="0"/>
      </w:pPr>
      <w:r>
        <w:rPr/>
        <w:t xml:space="preserve">一、可回收结构设计拆解便利性</w:t>
      </w:r>
    </w:p>
    <w:p>
      <w:pPr>
        <w:spacing w:before="75" w:after="0"/>
      </w:pPr>
      <w:r>
        <w:rPr/>
        <w:t xml:space="preserve">二、无卤阻燃绝缘材料替代进程</w:t>
      </w:r>
    </w:p>
    <w:p>
      <w:pPr>
        <w:spacing w:before="75" w:after="0"/>
      </w:pPr>
      <w:r>
        <w:rPr/>
        <w:t xml:space="preserve">三、水性绝缘漆涂装vocs减排</w:t>
      </w:r>
    </w:p>
    <w:p>
      <w:pPr>
        <w:spacing w:before="75" w:after="0"/>
      </w:pPr>
      <w:r>
        <w:rPr/>
        <w:t xml:space="preserve">第二节 再制造与循环经济模式</w:t>
      </w:r>
    </w:p>
    <w:p>
      <w:pPr>
        <w:spacing w:before="75" w:after="0"/>
      </w:pPr>
      <w:r>
        <w:rPr/>
        <w:t xml:space="preserve">一、旧机回收逆向物流网络搭建</w:t>
      </w:r>
    </w:p>
    <w:p>
      <w:pPr>
        <w:spacing w:before="75" w:after="0"/>
      </w:pPr>
      <w:r>
        <w:rPr/>
        <w:t xml:space="preserve">二、再制造关键技术工艺验证</w:t>
      </w:r>
    </w:p>
    <w:p>
      <w:pPr>
        <w:spacing w:before="75" w:after="0"/>
      </w:pPr>
      <w:r>
        <w:rPr/>
        <w:t xml:space="preserve">三、再制造产品市场认可度培育</w:t>
      </w:r>
    </w:p>
    <w:p>
      <w:pPr>
        <w:spacing w:before="75" w:after="0"/>
      </w:pPr>
      <w:r>
        <w:rPr/>
        <w:t xml:space="preserve">第三节 esg治理与可持续发展报告</w:t>
      </w:r>
    </w:p>
    <w:p>
      <w:pPr>
        <w:spacing w:before="75" w:after="0"/>
      </w:pPr>
      <w:r>
        <w:rPr/>
        <w:t xml:space="preserve">一、环境绩效指标披露完整性</w:t>
      </w:r>
    </w:p>
    <w:p>
      <w:pPr>
        <w:spacing w:before="75" w:after="0"/>
      </w:pPr>
      <w:r>
        <w:rPr/>
        <w:t xml:space="preserve">二、社会责任履行与社区关系维护</w:t>
      </w:r>
    </w:p>
    <w:p>
      <w:pPr>
        <w:spacing w:before="75" w:after="0"/>
      </w:pPr>
      <w:r>
        <w:rPr/>
        <w:t xml:space="preserve">三、公司治理结构与合规管理体系</w:t>
      </w:r>
    </w:p>
    <w:p>
      <w:pPr>
        <w:spacing w:before="75" w:after="0"/>
      </w:pPr>
      <w:r>
        <w:rPr>
          <w:b w:val="1"/>
          <w:bCs w:val="1"/>
        </w:rPr>
        <w:t xml:space="preserve">第十五章 2026-2031年中国大功率电机行业投资风险提示</w:t>
      </w:r>
    </w:p>
    <w:p>
      <w:pPr>
        <w:spacing w:before="75" w:after="0"/>
      </w:pPr>
      <w:r>
        <w:rPr/>
        <w:t xml:space="preserve">第一节 政策法规变动风险</w:t>
      </w:r>
    </w:p>
    <w:p>
      <w:pPr>
        <w:spacing w:before="75" w:after="0"/>
      </w:pPr>
      <w:r>
        <w:rPr/>
        <w:t xml:space="preserve">一、能效标准持续提升淘汰压力</w:t>
      </w:r>
    </w:p>
    <w:p>
      <w:pPr>
        <w:spacing w:before="75" w:after="0"/>
      </w:pPr>
      <w:r>
        <w:rPr/>
        <w:t xml:space="preserve">二、环保督察趋严停产整顿风险</w:t>
      </w:r>
    </w:p>
    <w:p>
      <w:pPr>
        <w:spacing w:before="75" w:after="0"/>
      </w:pPr>
      <w:r>
        <w:rPr/>
        <w:t xml:space="preserve">三、稀土出口管制致永磁电机成本飙升</w:t>
      </w:r>
    </w:p>
    <w:p>
      <w:pPr>
        <w:spacing w:before="75" w:after="0"/>
      </w:pPr>
      <w:r>
        <w:rPr/>
        <w:t xml:space="preserve">第二节 技术替代与颠覆风险</w:t>
      </w:r>
    </w:p>
    <w:p>
      <w:pPr>
        <w:spacing w:before="75" w:after="0"/>
      </w:pPr>
      <w:r>
        <w:rPr/>
        <w:t xml:space="preserve">一、高压变频电机能效提升冲击传统机型</w:t>
      </w:r>
    </w:p>
    <w:p>
      <w:pPr>
        <w:spacing w:before="75" w:after="0"/>
      </w:pPr>
      <w:r>
        <w:rPr/>
        <w:t xml:space="preserve">二、液压气动传动替代电动化场景</w:t>
      </w:r>
    </w:p>
    <w:p>
      <w:pPr>
        <w:spacing w:before="75" w:after="0"/>
      </w:pPr>
      <w:r>
        <w:rPr/>
        <w:t xml:space="preserve">三、新材料应用改变传统设计范式</w:t>
      </w:r>
    </w:p>
    <w:p>
      <w:pPr>
        <w:spacing w:before="75" w:after="0"/>
      </w:pPr>
      <w:r>
        <w:rPr/>
        <w:t xml:space="preserve">第三节 市场竞争恶化风险</w:t>
      </w:r>
    </w:p>
    <w:p>
      <w:pPr>
        <w:spacing w:before="75" w:after="0"/>
      </w:pPr>
      <w:r>
        <w:rPr/>
        <w:t xml:space="preserve">一、产能过剩引发价格战利润侵蚀</w:t>
      </w:r>
    </w:p>
    <w:p>
      <w:pPr>
        <w:spacing w:before="75" w:after="0"/>
      </w:pPr>
      <w:r>
        <w:rPr/>
        <w:t xml:space="preserve">二、国际巨头本土化生产降维打击</w:t>
      </w:r>
    </w:p>
    <w:p>
      <w:pPr>
        <w:spacing w:before="75" w:after="0"/>
      </w:pPr>
      <w:r>
        <w:rPr/>
        <w:t xml:space="preserve">三、客户集中度提高议价权丧失</w:t>
      </w:r>
    </w:p>
    <w:p>
      <w:pPr>
        <w:spacing w:before="75" w:after="0"/>
      </w:pPr>
      <w:r>
        <w:rPr>
          <w:b w:val="1"/>
          <w:bCs w:val="1"/>
        </w:rPr>
        <w:t xml:space="preserve">第十六章 研究结论与发展建议汇总</w:t>
      </w:r>
    </w:p>
    <w:p>
      <w:pPr>
        <w:spacing w:before="75" w:after="0"/>
      </w:pPr>
      <w:r>
        <w:rPr/>
        <w:t xml:space="preserve">第一节 核心研究发现总结</w:t>
      </w:r>
    </w:p>
    <w:p>
      <w:pPr>
        <w:spacing w:before="75" w:after="0"/>
      </w:pPr>
      <w:r>
        <w:rPr/>
        <w:t xml:space="preserve">一、行业发展阶段性特征概括提炼</w:t>
      </w:r>
    </w:p>
    <w:p>
      <w:pPr>
        <w:spacing w:before="75" w:after="0"/>
      </w:pPr>
      <w:r>
        <w:rPr/>
        <w:t xml:space="preserve">二、关键成功要素归纳与权重排序</w:t>
      </w:r>
    </w:p>
    <w:p>
      <w:pPr>
        <w:spacing w:before="75" w:after="0"/>
      </w:pPr>
      <w:r>
        <w:rPr/>
        <w:t xml:space="preserve">三、未来五年趋势共识与分歧点</w:t>
      </w:r>
    </w:p>
    <w:p>
      <w:pPr>
        <w:spacing w:before="75" w:after="0"/>
      </w:pPr>
      <w:r>
        <w:rPr/>
        <w:t xml:space="preserve">第二节 针对性发展建议</w:t>
      </w:r>
    </w:p>
    <w:p>
      <w:pPr>
        <w:spacing w:before="75" w:after="0"/>
      </w:pPr>
      <w:r>
        <w:rPr/>
        <w:t xml:space="preserve">一、对政府监管部门产业政策建议</w:t>
      </w:r>
    </w:p>
    <w:p>
      <w:pPr>
        <w:spacing w:before="75" w:after="0"/>
      </w:pPr>
      <w:r>
        <w:rPr/>
        <w:t xml:space="preserve">二、对电机制造企业经营管理建议</w:t>
      </w:r>
    </w:p>
    <w:p>
      <w:pPr>
        <w:spacing w:before="75" w:after="0"/>
      </w:pPr>
      <w:r>
        <w:rPr/>
        <w:t xml:space="preserve">三、对投资机构资产配置组合建议</w:t>
      </w:r>
    </w:p>
    <w:p>
      <w:pPr>
        <w:spacing w:before="75" w:after="0"/>
      </w:pPr>
      <w:r>
        <w:rPr/>
        <w:t xml:space="preserve">第三节 研究局限与后续方向</w:t>
      </w:r>
    </w:p>
    <w:p>
      <w:pPr>
        <w:spacing w:before="75" w:after="0"/>
      </w:pPr>
      <w:r>
        <w:rPr/>
        <w:t xml:space="preserve">一、数据采集样本偏差说明</w:t>
      </w:r>
    </w:p>
    <w:p>
      <w:pPr>
        <w:spacing w:before="75" w:after="0"/>
      </w:pPr>
      <w:r>
        <w:rPr/>
        <w:t xml:space="preserve">二、预测模型假设条件局限性</w:t>
      </w:r>
    </w:p>
    <w:p>
      <w:pPr>
        <w:spacing w:before="75" w:after="0"/>
      </w:pPr>
      <w:r>
        <w:rPr/>
        <w:t xml:space="preserve">三、待深化研究课题指引</w:t>
      </w:r>
    </w:p>
    <w:p>
      <w:pPr>
        <w:spacing w:before="75" w:after="0"/>
      </w:pPr>
      <w:r>
        <w:rPr>
          <w:b w:val="1"/>
          <w:bCs w:val="1"/>
        </w:rPr>
        <w:t xml:space="preserve">附录：图表目录</w:t>
      </w:r>
    </w:p>
    <w:p>
      <w:pPr>
        <w:spacing w:before="75" w:after="0"/>
      </w:pPr>
      <w:r>
        <w:rPr/>
        <w:t xml:space="preserve">图表：2024-2026年全球大功率电机市场规模走势</w:t>
      </w:r>
    </w:p>
    <w:p>
      <w:pPr>
        <w:spacing w:before="75" w:after="0"/>
      </w:pPr>
      <w:r>
        <w:rPr/>
        <w:t xml:space="preserve">图表：2024-2026年北美大功率电机市场结构分布</w:t>
      </w:r>
    </w:p>
    <w:p>
      <w:pPr>
        <w:spacing w:before="75" w:after="0"/>
      </w:pPr>
      <w:r>
        <w:rPr/>
        <w:t xml:space="preserve">图表：2024-2026年欧洲大功率电机能效标准演进</w:t>
      </w:r>
    </w:p>
    <w:p>
      <w:pPr>
        <w:spacing w:before="75" w:after="0"/>
      </w:pPr>
      <w:r>
        <w:rPr/>
        <w:t xml:space="preserve">图表：2024-2026年亚太大功率电机产能利用率</w:t>
      </w:r>
    </w:p>
    <w:p>
      <w:pPr>
        <w:spacing w:before="75" w:after="0"/>
      </w:pPr>
      <w:r>
        <w:rPr/>
        <w:t xml:space="preserve">图表：2024-2026年中国大功率电机总产值变化</w:t>
      </w:r>
    </w:p>
    <w:p>
      <w:pPr>
        <w:spacing w:before="75" w:after="0"/>
      </w:pPr>
      <w:r>
        <w:rPr/>
        <w:t xml:space="preserve">图表：2024-2026年交流异步电机产量占比趋势</w:t>
      </w:r>
    </w:p>
    <w:p>
      <w:pPr>
        <w:spacing w:before="75" w:after="0"/>
      </w:pPr>
      <w:r>
        <w:rPr/>
        <w:t xml:space="preserve">图表：2024-2026年永磁同步电机销量增速对比</w:t>
      </w:r>
    </w:p>
    <w:p>
      <w:pPr>
        <w:spacing w:before="75" w:after="0"/>
      </w:pPr>
      <w:r>
        <w:rPr/>
        <w:t xml:space="preserve">图表：2024-2026年特种高压电机产值贡献度</w:t>
      </w:r>
    </w:p>
    <w:p>
      <w:pPr>
        <w:spacing w:before="75" w:after="0"/>
      </w:pPr>
      <w:r>
        <w:rPr/>
        <w:t xml:space="preserve">图表：2024-2026年头部电机企业营收增长率</w:t>
      </w:r>
    </w:p>
    <w:p>
      <w:pPr>
        <w:spacing w:before="75" w:after="0"/>
      </w:pPr>
      <w:r>
        <w:rPr/>
        <w:t xml:space="preserve">图表：2024-2026年中小电机厂平均净利率区间</w:t>
      </w:r>
    </w:p>
    <w:p>
      <w:pPr>
        <w:spacing w:before="75" w:after="0"/>
      </w:pPr>
      <w:r>
        <w:rPr/>
        <w:t xml:space="preserve">图表：2024-2026年硅钢片价格走势与库存周期</w:t>
      </w:r>
    </w:p>
    <w:p>
      <w:pPr>
        <w:spacing w:before="75" w:after="0"/>
      </w:pPr>
      <w:r>
        <w:rPr/>
        <w:t xml:space="preserve">图表：2024-2026年稀土永磁材料供需平衡表</w:t>
      </w:r>
    </w:p>
    <w:p>
      <w:pPr>
        <w:spacing w:before="75" w:after="0"/>
      </w:pPr>
      <w:r>
        <w:rPr/>
        <w:t xml:space="preserve">图表：2024-2026年铜铝导体价格波动幅度</w:t>
      </w:r>
    </w:p>
    <w:p>
      <w:pPr>
        <w:spacing w:before="75" w:after="0"/>
      </w:pPr>
      <w:r>
        <w:rPr/>
        <w:t xml:space="preserve">图表：2024-2026年柔性装配线改造投资额</w:t>
      </w:r>
    </w:p>
    <w:p>
      <w:pPr>
        <w:spacing w:before="75" w:after="0"/>
      </w:pPr>
      <w:r>
        <w:rPr/>
        <w:t xml:space="preserve">图表：2024-2026年矿山冶金电机需求结构</w:t>
      </w:r>
    </w:p>
    <w:p>
      <w:pPr>
        <w:spacing w:before="75" w:after="0"/>
      </w:pPr>
      <w:r>
        <w:rPr/>
        <w:t xml:space="preserve">图表：2024-2026年石化防爆电机认证数量</w:t>
      </w:r>
    </w:p>
    <w:p>
      <w:pPr>
        <w:spacing w:before="75" w:after="0"/>
      </w:pPr>
      <w:r>
        <w:rPr/>
        <w:t xml:space="preserve">图表：2024-2026年市政污水曝气电机配套率</w:t>
      </w:r>
    </w:p>
    <w:p>
      <w:pPr>
        <w:spacing w:before="75" w:after="0"/>
      </w:pPr>
      <w:r>
        <w:rPr/>
        <w:t xml:space="preserve">图表：2024-2026年高压电机不同电压等级分布</w:t>
      </w:r>
    </w:p>
    <w:p>
      <w:pPr>
        <w:spacing w:before="75" w:after="0"/>
      </w:pPr>
      <w:r>
        <w:rPr/>
        <w:t xml:space="preserve">图表：2024-2026年高耗能电机淘汰置换进度</w:t>
      </w:r>
    </w:p>
    <w:p>
      <w:pPr>
        <w:spacing w:before="75" w:after="0"/>
      </w:pPr>
      <w:r>
        <w:rPr/>
        <w:t xml:space="preserve">图表：2024-2026年永磁电机耐高温牌号用量</w:t>
      </w:r>
    </w:p>
    <w:p>
      <w:pPr>
        <w:spacing w:before="75" w:after="0"/>
      </w:pPr>
      <w:r>
        <w:rPr/>
        <w:t xml:space="preserve">图表：2024-2026年弱磁控制技术应用比例</w:t>
      </w:r>
    </w:p>
    <w:p>
      <w:pPr>
        <w:spacing w:before="75" w:after="0"/>
      </w:pPr>
      <w:r>
        <w:rPr/>
        <w:t xml:space="preserve">图表：2024-2026年退磁风险测试通过率</w:t>
      </w:r>
    </w:p>
    <w:p>
      <w:pPr>
        <w:spacing w:before="75" w:after="0"/>
      </w:pPr>
      <w:r>
        <w:rPr/>
        <w:t xml:space="preserve">图表：2024-2026年变频电机电磁兼容合格率</w:t>
      </w:r>
    </w:p>
    <w:p>
      <w:pPr>
        <w:spacing w:before="75" w:after="0"/>
      </w:pPr>
      <w:r>
        <w:rPr/>
        <w:t xml:space="preserve">图表：2024-2026年港口起重电机订单量</w:t>
      </w:r>
    </w:p>
    <w:p>
      <w:pPr>
        <w:spacing w:before="75" w:after="0"/>
      </w:pPr>
      <w:r>
        <w:rPr/>
        <w:t xml:space="preserve">图表：2024-2026年风电配套发电机单机功率</w:t>
      </w:r>
    </w:p>
    <w:p>
      <w:pPr>
        <w:spacing w:before="75" w:after="0"/>
      </w:pPr>
      <w:r>
        <w:rPr/>
        <w:t xml:space="preserve">图表：2024-2026年高功率密度电机温升限值</w:t>
      </w:r>
    </w:p>
    <w:p>
      <w:pPr>
        <w:spacing w:before="75" w:after="0"/>
      </w:pPr>
      <w:r>
        <w:rPr/>
        <w:t xml:space="preserve">图表：2024-2026年电机市场份额cr5变化</w:t>
      </w:r>
    </w:p>
    <w:p>
      <w:pPr>
        <w:spacing w:before="75" w:after="0"/>
      </w:pPr>
      <w:r>
        <w:rPr/>
        <w:t xml:space="preserve">图表：2024-2026年电机赛道融资事件统计</w:t>
      </w:r>
    </w:p>
    <w:p>
      <w:pPr>
        <w:spacing w:before="75" w:after="0"/>
      </w:pPr>
      <w:r>
        <w:rPr/>
        <w:t xml:space="preserve">图表：2024-2026年高端轴承进口依赖度</w:t>
      </w:r>
    </w:p>
    <w:p>
      <w:pPr>
        <w:spacing w:before="75" w:after="0"/>
      </w:pPr>
      <w:r>
        <w:rPr/>
        <w:t xml:space="preserve">图表：2024-2026年绝缘材料耐热等级差距</w:t>
      </w:r>
    </w:p>
    <w:p>
      <w:pPr>
        <w:spacing w:before="75" w:after="0"/>
      </w:pPr>
      <w:r>
        <w:rPr/>
        <w:t xml:space="preserve">图表：2024-2026年售后备件供应及时率</w:t>
      </w:r>
    </w:p>
    <w:p>
      <w:pPr>
        <w:spacing w:before="75" w:after="0"/>
      </w:pPr>
      <w:r>
        <w:rPr/>
        <w:t xml:space="preserve">图表：2024-2026年原材料价格对冲工具使用率</w:t>
      </w:r>
    </w:p>
    <w:p>
      <w:pPr>
        <w:spacing w:before="75" w:after="0"/>
      </w:pPr>
      <w:r>
        <w:rPr/>
        <w:t xml:space="preserve">图表：2024-2026年应收账款周转天数恶化</w:t>
      </w:r>
    </w:p>
    <w:p>
      <w:pPr>
        <w:spacing w:before="75" w:after="0"/>
      </w:pPr>
      <w:r>
        <w:rPr/>
        <w:t xml:space="preserve">图表：2024-2026年出口市场准入驳回案例</w:t>
      </w:r>
    </w:p>
    <w:p>
      <w:pPr>
        <w:spacing w:before="75" w:after="0"/>
      </w:pPr>
      <w:r>
        <w:rPr/>
        <w:t xml:space="preserve">图表：2026-2031年中国大功率电机规模预测</w:t>
      </w:r>
    </w:p>
    <w:p>
      <w:pPr>
        <w:spacing w:before="75" w:after="0"/>
      </w:pPr>
      <w:r>
        <w:rPr/>
        <w:t xml:space="preserve">图表：2026-2031年永磁电机渗透率提升路径</w:t>
      </w:r>
    </w:p>
    <w:p>
      <w:pPr>
        <w:spacing w:before="75" w:after="0"/>
      </w:pPr>
      <w:r>
        <w:rPr/>
        <w:t xml:space="preserve">图表：2026-2031年模块化设计交付周期缩短</w:t>
      </w:r>
    </w:p>
    <w:p>
      <w:pPr>
        <w:spacing w:before="75" w:after="0"/>
      </w:pPr>
      <w:r>
        <w:rPr/>
        <w:t xml:space="preserve">图表：2026-2031年再制造电机流通量预测</w:t>
      </w:r>
    </w:p>
    <w:p>
      <w:pPr>
        <w:spacing w:before="75" w:after="0"/>
      </w:pPr>
      <w:r>
        <w:rPr/>
        <w:t xml:space="preserve">图表：2026-2031年节能改造财政补贴额度</w:t>
      </w:r>
    </w:p>
    <w:p>
      <w:pPr>
        <w:spacing w:before="75" w:after="0"/>
      </w:pPr>
      <w:r>
        <w:rPr/>
        <w:t xml:space="preserve">图表：2026-2031年一带一路出口增量预测</w:t>
      </w:r>
    </w:p>
    <w:p>
      <w:pPr>
        <w:spacing w:before="75" w:after="0"/>
      </w:pPr>
      <w:r>
        <w:rPr/>
        <w:t xml:space="preserve">图表：2026-2031年储能配套电机需求弹性</w:t>
      </w:r>
    </w:p>
    <w:p>
      <w:pPr>
        <w:spacing w:before="75" w:after="0"/>
      </w:pPr>
      <w:r>
        <w:rPr/>
        <w:t xml:space="preserve">图表：2026-2031年数据中心电机替换空间</w:t>
      </w:r>
    </w:p>
    <w:p>
      <w:pPr>
        <w:spacing w:before="75" w:after="0"/>
      </w:pPr>
      <w:r>
        <w:rPr/>
        <w:t xml:space="preserve">图表：2026-2031年轨交牵引电机维保容量</w:t>
      </w:r>
    </w:p>
    <w:p>
      <w:pPr>
        <w:spacing w:before="75" w:after="0"/>
      </w:pPr>
      <w:r>
        <w:rPr/>
        <w:t xml:space="preserve">图表：2026-2031年节能服务商模式复制速度</w:t>
      </w:r>
    </w:p>
    <w:p>
      <w:pPr>
        <w:spacing w:before="75" w:after="0"/>
      </w:pPr>
      <w:r>
        <w:rPr/>
        <w:t xml:space="preserve">图表：2026-2031年电机系统能效提升率</w:t>
      </w:r>
    </w:p>
    <w:p>
      <w:pPr>
        <w:spacing w:before="75" w:after="0"/>
      </w:pPr>
      <w:r>
        <w:rPr/>
        <w:t xml:space="preserve">图表：2026-2031年绿证购买抵消碳排量</w:t>
      </w:r>
    </w:p>
    <w:p>
      <w:pPr>
        <w:spacing w:before="75" w:after="0"/>
      </w:pPr>
      <w:r>
        <w:rPr/>
        <w:t xml:space="preserve">图表：2026-2031年数控机床联网率</w:t>
      </w:r>
    </w:p>
    <w:p>
      <w:pPr>
        <w:spacing w:before="75" w:after="0"/>
      </w:pPr>
      <w:r>
        <w:rPr/>
        <w:t xml:space="preserve">图表：2026-2031年无卤阻燃材料替代率</w:t>
      </w:r>
    </w:p>
    <w:p>
      <w:pPr>
        <w:spacing w:before="75" w:after="0"/>
      </w:pPr>
      <w:r>
        <w:rPr/>
        <w:t xml:space="preserve">图表：2026-2031年旧机回收网络覆盖城市</w:t>
      </w:r>
    </w:p>
    <w:p>
      <w:pPr>
        <w:spacing w:before="75" w:after="0"/>
      </w:pPr>
      <w:r>
        <w:rPr/>
        <w:t xml:space="preserve">图表：2026-2031年再制造产品市场认可度</w:t>
      </w:r>
    </w:p>
    <w:p>
      <w:pPr>
        <w:spacing w:before="75" w:after="0"/>
      </w:pPr>
      <w:r>
        <w:rPr/>
        <w:t xml:space="preserve">图表：2026-2031年高压变频电机能效提升曲线</w:t>
      </w:r>
    </w:p>
    <w:p>
      <w:pPr>
        <w:spacing w:before="75" w:after="0"/>
      </w:pPr>
      <w:r>
        <w:rPr/>
        <w:t xml:space="preserve">图表：2026-2031年液压传动替代电动场景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本文地址：https://www.51baogao.cn/baogao/20260803/4069067.shtml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3/406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2026-2031年中国大功率电机行业全景调研及发展趋势预测研究报告</dc:title>
  <dc:description>2026-2031年中国大功率电机行业全景调研及发展趋势预测研究报告</dc:description>
  <dc:subject>2026-2031年中国大功率电机行业全景调研及发展趋势预测研究报告</dc:subject>
  <cp:keywords>研究报告</cp:keywords>
  <cp:category>研究报告</cp:category>
  <cp:lastModifiedBy>北京中道泰和信息咨询有限公司</cp:lastModifiedBy>
  <dcterms:created xsi:type="dcterms:W3CDTF">2026-08-03T20:30:42+08:00</dcterms:created>
  <dcterms:modified xsi:type="dcterms:W3CDTF">2026-08-03T20:30:42+08:00</dcterms:modified>
</cp:coreProperties>
</file>

<file path=docProps/custom.xml><?xml version="1.0" encoding="utf-8"?>
<Properties xmlns="http://schemas.openxmlformats.org/officeDocument/2006/custom-properties" xmlns:vt="http://schemas.openxmlformats.org/officeDocument/2006/docPropsVTypes"/>
</file>