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2026-2031年中国公募基金行业深度调研及发展趋势预测研究报告</w:t>
      </w:r>
    </w:p>
    <w:p>
      <w:pPr>
        <w:spacing w:after="150"/>
      </w:pPr>
      <w:r>
        <w:rPr>
          <w:b w:val="1"/>
          <w:bCs w:val="1"/>
        </w:rPr>
        <w:t xml:space="preserve">报告简介</w:t>
      </w:r>
    </w:p>
    <w:p>
      <w:pPr>
        <w:spacing w:after="150"/>
      </w:pPr>
      <w:r>
        <w:rPr/>
        <w:t xml:space="preserve">公募基金属于标准化公开募集的资产管理服务业，遵循受人之托、代客理财的信义义务，面向社会公众公开募集资金，由专业机构进行组合化投资运作，产品覆盖权益、固收、指数、FOF 等多元品类，服务个人投资者与机构客户。行业上游对接资本市场、券商交易渠道、第三方销售平台、金融科技服务商，中游以基金管理人的投研体系、产品设计、合规风控、客户运营为核心，下游广泛服务于居民财富管理、机构资产配置、个人养老金等场景，是我国普惠金融的重要载体，同时也是引导中长期资金进入资本市场的关键力量，在国内现代财富管理体系当中占据重要地位。</w:t>
      </w:r>
    </w:p>
    <w:p>
      <w:pPr>
        <w:spacing w:after="150"/>
      </w:pPr>
      <w:r>
        <w:rPr/>
        <w:t xml:space="preserve">当前国内公募基金行业已经告别粗放规模扩张阶段，迈入高质量发展的结构性转型周期。监管层面持续推动行业机制改革，引导行业回归资产管理本源，市场参与者格局分化，头部机构具备完备投研与产品矩阵，中小机构更多聚焦细分赛道打造差异化优势。行业发展不再单纯追求规模增长，投研能力建设、投资者陪伴服务、合规风控体系、长期业绩兑现能力逐步成为机构核心竞争要素，财富管理的业务逻辑持续重塑，买方投顾模式不断推进落地，行业更加重视投资者实际持有体验的提升。未来，产品工具化、投顾服务深化、长期资金体系完善将成为公募基金产业演进主线。指数化、工具类产品持续丰富，适配不同风险偏好的定制化产品不断迭代;金融科技深度赋能投研、风控与投资者服务，推动从产品销售向资产配置陪伴转型。同时行业持续完善长期考核机制，对接个人养老金等长期资金，推动公募基金从单纯的投资产品供给，延伸为综合财富管理解决方案，进一步打通资本市场与居民财富配置之间的链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募基金行业研究单位等公布和提供的大量资料。报告对我国公募基金行业的供需状况、发展现状、子行业发展变化等进行了分析，重点分析了国内外公募基金行业的发展现状、如何面对行业的发展挑战、行业的发展建议、行业竞争力，以及行业的投资分析和趋势预测等等。报告还综合了公募基金行业的整体发展动态，对行业在产品方面提供了参考建议和具体解决办法。报告对于公募基金产品生产企业、经销商、行业管理部门以及拟进入该行业的投资者具有重要的参考价值，对于研究我国公募基金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公募基金行业基础综述</w:t>
      </w:r>
    </w:p>
    <w:p>
      <w:pPr>
        <w:spacing w:before="75" w:after="0"/>
      </w:pPr>
      <w:r>
        <w:rPr/>
        <w:t xml:space="preserve">第一节 行业基本界定</w:t>
      </w:r>
    </w:p>
    <w:p>
      <w:pPr>
        <w:spacing w:before="75" w:after="0"/>
      </w:pPr>
      <w:r>
        <w:rPr/>
        <w:t xml:space="preserve">一、行业核心定义</w:t>
      </w:r>
    </w:p>
    <w:p>
      <w:pPr>
        <w:spacing w:before="75" w:after="0"/>
      </w:pPr>
      <w:r>
        <w:rPr/>
        <w:t xml:space="preserve">二、行业业务边界</w:t>
      </w:r>
    </w:p>
    <w:p>
      <w:pPr>
        <w:spacing w:before="75" w:after="0"/>
      </w:pPr>
      <w:r>
        <w:rPr/>
        <w:t xml:space="preserve">三、行业主要特征</w:t>
      </w:r>
    </w:p>
    <w:p>
      <w:pPr>
        <w:spacing w:before="75" w:after="0"/>
      </w:pPr>
      <w:r>
        <w:rPr/>
        <w:t xml:space="preserve">第二节 行业产品体系划分</w:t>
      </w:r>
    </w:p>
    <w:p>
      <w:pPr>
        <w:spacing w:before="75" w:after="0"/>
      </w:pPr>
      <w:r>
        <w:rPr/>
        <w:t xml:space="preserve">一、按投资标的分类</w:t>
      </w:r>
    </w:p>
    <w:p>
      <w:pPr>
        <w:spacing w:before="75" w:after="0"/>
      </w:pPr>
      <w:r>
        <w:rPr/>
        <w:t xml:space="preserve">二、按运作模式分类</w:t>
      </w:r>
    </w:p>
    <w:p>
      <w:pPr>
        <w:spacing w:before="75" w:after="0"/>
      </w:pPr>
      <w:r>
        <w:rPr/>
        <w:t xml:space="preserve">三、按投资策略分类</w:t>
      </w:r>
    </w:p>
    <w:p>
      <w:pPr>
        <w:spacing w:before="75" w:after="0"/>
      </w:pPr>
      <w:r>
        <w:rPr/>
        <w:t xml:space="preserve">第三节 行业统计口径与研究范畴</w:t>
      </w:r>
    </w:p>
    <w:p>
      <w:pPr>
        <w:spacing w:before="75" w:after="0"/>
      </w:pPr>
      <w:r>
        <w:rPr/>
        <w:t xml:space="preserve">一、统计范围界定</w:t>
      </w:r>
    </w:p>
    <w:p>
      <w:pPr>
        <w:spacing w:before="75" w:after="0"/>
      </w:pPr>
      <w:r>
        <w:rPr/>
        <w:t xml:space="preserve">二、核心指标说明</w:t>
      </w:r>
    </w:p>
    <w:p>
      <w:pPr>
        <w:spacing w:before="75" w:after="0"/>
      </w:pPr>
      <w:r>
        <w:rPr/>
        <w:t xml:space="preserve">三、数据来源说明</w:t>
      </w:r>
    </w:p>
    <w:p>
      <w:pPr>
        <w:spacing w:before="75" w:after="0"/>
      </w:pPr>
      <w:r>
        <w:rPr>
          <w:b w:val="1"/>
          <w:bCs w:val="1"/>
        </w:rPr>
        <w:t xml:space="preserve">第二章 公募基金行业发展演进与生命周期</w:t>
      </w:r>
    </w:p>
    <w:p>
      <w:pPr>
        <w:spacing w:before="75" w:after="0"/>
      </w:pPr>
      <w:r>
        <w:rPr/>
        <w:t xml:space="preserve">第一节 国内行业发展历程</w:t>
      </w:r>
    </w:p>
    <w:p>
      <w:pPr>
        <w:spacing w:before="75" w:after="0"/>
      </w:pPr>
      <w:r>
        <w:rPr/>
        <w:t xml:space="preserve">一、行业萌芽起步阶段</w:t>
      </w:r>
    </w:p>
    <w:p>
      <w:pPr>
        <w:spacing w:before="75" w:after="0"/>
      </w:pPr>
      <w:r>
        <w:rPr/>
        <w:t xml:space="preserve">二、行业快速扩张阶段</w:t>
      </w:r>
    </w:p>
    <w:p>
      <w:pPr>
        <w:spacing w:before="75" w:after="0"/>
      </w:pPr>
      <w:r>
        <w:rPr/>
        <w:t xml:space="preserve">三、行业提质转型阶段</w:t>
      </w:r>
    </w:p>
    <w:p>
      <w:pPr>
        <w:spacing w:before="75" w:after="0"/>
      </w:pPr>
      <w:r>
        <w:rPr/>
        <w:t xml:space="preserve">第二节 行业生命周期研判</w:t>
      </w:r>
    </w:p>
    <w:p>
      <w:pPr>
        <w:spacing w:before="75" w:after="0"/>
      </w:pPr>
      <w:r>
        <w:rPr/>
        <w:t xml:space="preserve">一、生命周期判定依据</w:t>
      </w:r>
    </w:p>
    <w:p>
      <w:pPr>
        <w:spacing w:before="75" w:after="0"/>
      </w:pPr>
      <w:r>
        <w:rPr/>
        <w:t xml:space="preserve">二、当前所处周期位置</w:t>
      </w:r>
    </w:p>
    <w:p>
      <w:pPr>
        <w:spacing w:before="75" w:after="0"/>
      </w:pPr>
      <w:r>
        <w:rPr/>
        <w:t xml:space="preserve">三、周期演变驱动要素</w:t>
      </w:r>
    </w:p>
    <w:p>
      <w:pPr>
        <w:spacing w:before="75" w:after="0"/>
      </w:pPr>
      <w:r>
        <w:rPr/>
        <w:t xml:space="preserve">第三节 行业商业模式与盈利逻辑</w:t>
      </w:r>
    </w:p>
    <w:p>
      <w:pPr>
        <w:spacing w:before="75" w:after="0"/>
      </w:pPr>
      <w:r>
        <w:rPr/>
        <w:t xml:space="preserve">一、核心业务模式</w:t>
      </w:r>
    </w:p>
    <w:p>
      <w:pPr>
        <w:spacing w:before="75" w:after="0"/>
      </w:pPr>
      <w:r>
        <w:rPr/>
        <w:t xml:space="preserve">二、收入来源构成</w:t>
      </w:r>
    </w:p>
    <w:p>
      <w:pPr>
        <w:spacing w:before="75" w:after="0"/>
      </w:pPr>
      <w:r>
        <w:rPr/>
        <w:t xml:space="preserve">三、成本结构拆解</w:t>
      </w:r>
    </w:p>
    <w:p>
      <w:pPr>
        <w:spacing w:before="75" w:after="0"/>
      </w:pPr>
      <w:r>
        <w:rPr>
          <w:b w:val="1"/>
          <w:bCs w:val="1"/>
        </w:rPr>
        <w:t xml:space="preserve">第三章 公募基金全产业链深度解析</w:t>
      </w:r>
    </w:p>
    <w:p>
      <w:pPr>
        <w:spacing w:before="75" w:after="0"/>
      </w:pPr>
      <w:r>
        <w:rPr/>
        <w:t xml:space="preserve">第一节 产业链整体架构</w:t>
      </w:r>
    </w:p>
    <w:p>
      <w:pPr>
        <w:spacing w:before="75" w:after="0"/>
      </w:pPr>
      <w:r>
        <w:rPr/>
        <w:t xml:space="preserve">一、产业链层级划分</w:t>
      </w:r>
    </w:p>
    <w:p>
      <w:pPr>
        <w:spacing w:before="75" w:after="0"/>
      </w:pPr>
      <w:r>
        <w:rPr/>
        <w:t xml:space="preserve">二、产业链运行逻辑</w:t>
      </w:r>
    </w:p>
    <w:p>
      <w:pPr>
        <w:spacing w:before="75" w:after="0"/>
      </w:pPr>
      <w:r>
        <w:rPr/>
        <w:t xml:space="preserve">三、产业链价值流转</w:t>
      </w:r>
    </w:p>
    <w:p>
      <w:pPr>
        <w:spacing w:before="75" w:after="0"/>
      </w:pPr>
      <w:r>
        <w:rPr/>
        <w:t xml:space="preserve">第二节 上游支撑环节分析</w:t>
      </w:r>
    </w:p>
    <w:p>
      <w:pPr>
        <w:spacing w:before="75" w:after="0"/>
      </w:pPr>
      <w:r>
        <w:rPr/>
        <w:t xml:space="preserve">一、数据与指数服务环节</w:t>
      </w:r>
    </w:p>
    <w:p>
      <w:pPr>
        <w:spacing w:before="75" w:after="0"/>
      </w:pPr>
      <w:r>
        <w:rPr/>
        <w:t xml:space="preserve">二、信息技术系统服务环节</w:t>
      </w:r>
    </w:p>
    <w:p>
      <w:pPr>
        <w:spacing w:before="75" w:after="0"/>
      </w:pPr>
      <w:r>
        <w:rPr/>
        <w:t xml:space="preserve">三、第三方中介服务环节</w:t>
      </w:r>
    </w:p>
    <w:p>
      <w:pPr>
        <w:spacing w:before="75" w:after="0"/>
      </w:pPr>
      <w:r>
        <w:rPr/>
        <w:t xml:space="preserve">第三节 中游核心运营环节分析</w:t>
      </w:r>
    </w:p>
    <w:p>
      <w:pPr>
        <w:spacing w:before="75" w:after="0"/>
      </w:pPr>
      <w:r>
        <w:rPr/>
        <w:t xml:space="preserve">一、基金管理人运营环节</w:t>
      </w:r>
    </w:p>
    <w:p>
      <w:pPr>
        <w:spacing w:before="75" w:after="0"/>
      </w:pPr>
      <w:r>
        <w:rPr/>
        <w:t xml:space="preserve">二、基金托管执行环节</w:t>
      </w:r>
    </w:p>
    <w:p>
      <w:pPr>
        <w:spacing w:before="75" w:after="0"/>
      </w:pPr>
      <w:r>
        <w:rPr/>
        <w:t xml:space="preserve">三、登记估值核算环节</w:t>
      </w:r>
    </w:p>
    <w:p>
      <w:pPr>
        <w:spacing w:before="75" w:after="0"/>
      </w:pPr>
      <w:r>
        <w:rPr/>
        <w:t xml:space="preserve">第四节 下游流通与需求环节分析</w:t>
      </w:r>
    </w:p>
    <w:p>
      <w:pPr>
        <w:spacing w:before="75" w:after="0"/>
      </w:pPr>
      <w:r>
        <w:rPr/>
        <w:t xml:space="preserve">一、产品分销流通环节</w:t>
      </w:r>
    </w:p>
    <w:p>
      <w:pPr>
        <w:spacing w:before="75" w:after="0"/>
      </w:pPr>
      <w:r>
        <w:rPr/>
        <w:t xml:space="preserve">二、资金供给主体</w:t>
      </w:r>
    </w:p>
    <w:p>
      <w:pPr>
        <w:spacing w:before="75" w:after="0"/>
      </w:pPr>
      <w:r>
        <w:rPr/>
        <w:t xml:space="preserve">三、底层投资标的供给</w:t>
      </w:r>
    </w:p>
    <w:p>
      <w:pPr>
        <w:spacing w:before="75" w:after="0"/>
      </w:pPr>
      <w:r>
        <w:rPr>
          <w:b w:val="1"/>
          <w:bCs w:val="1"/>
        </w:rPr>
        <w:t xml:space="preserve">第四章 2024-2026年中国公募基金行业整体市场规模</w:t>
      </w:r>
    </w:p>
    <w:p>
      <w:pPr>
        <w:spacing w:before="75" w:after="0"/>
      </w:pPr>
      <w:r>
        <w:rPr/>
        <w:t xml:space="preserve">第一节 行业资产规模演变</w:t>
      </w:r>
    </w:p>
    <w:p>
      <w:pPr>
        <w:spacing w:before="75" w:after="0"/>
      </w:pPr>
      <w:r>
        <w:rPr/>
        <w:t xml:space="preserve">一、总管理资产规模变化</w:t>
      </w:r>
    </w:p>
    <w:p>
      <w:pPr>
        <w:spacing w:before="75" w:after="0"/>
      </w:pPr>
      <w:r>
        <w:rPr/>
        <w:t xml:space="preserve">二、非货币基金规模变化</w:t>
      </w:r>
    </w:p>
    <w:p>
      <w:pPr>
        <w:spacing w:before="75" w:after="0"/>
      </w:pPr>
      <w:r>
        <w:rPr/>
        <w:t xml:space="preserve">三、产品数量规模变化</w:t>
      </w:r>
    </w:p>
    <w:p>
      <w:pPr>
        <w:spacing w:before="75" w:after="0"/>
      </w:pPr>
      <w:r>
        <w:rPr/>
        <w:t xml:space="preserve">第二节 行业经营效益规模</w:t>
      </w:r>
    </w:p>
    <w:p>
      <w:pPr>
        <w:spacing w:before="75" w:after="0"/>
      </w:pPr>
      <w:r>
        <w:rPr/>
        <w:t xml:space="preserve">一、全行业管理费收入规模</w:t>
      </w:r>
    </w:p>
    <w:p>
      <w:pPr>
        <w:spacing w:before="75" w:after="0"/>
      </w:pPr>
      <w:r>
        <w:rPr/>
        <w:t xml:space="preserve">二、托管费收入规模</w:t>
      </w:r>
    </w:p>
    <w:p>
      <w:pPr>
        <w:spacing w:before="75" w:after="0"/>
      </w:pPr>
      <w:r>
        <w:rPr/>
        <w:t xml:space="preserve">三、销售服务费用规模</w:t>
      </w:r>
    </w:p>
    <w:p>
      <w:pPr>
        <w:spacing w:before="75" w:after="0"/>
      </w:pPr>
      <w:r>
        <w:rPr/>
        <w:t xml:space="preserve">第三节 行业规模结构特征</w:t>
      </w:r>
    </w:p>
    <w:p>
      <w:pPr>
        <w:spacing w:before="75" w:after="0"/>
      </w:pPr>
      <w:r>
        <w:rPr/>
        <w:t xml:space="preserve">一、规模集中度特征</w:t>
      </w:r>
    </w:p>
    <w:p>
      <w:pPr>
        <w:spacing w:before="75" w:after="0"/>
      </w:pPr>
      <w:r>
        <w:rPr/>
        <w:t xml:space="preserve">二、规模结构变动特点</w:t>
      </w:r>
    </w:p>
    <w:p>
      <w:pPr>
        <w:spacing w:before="75" w:after="0"/>
      </w:pPr>
      <w:r>
        <w:rPr/>
        <w:t xml:space="preserve">三、规模增长驱动拆解</w:t>
      </w:r>
    </w:p>
    <w:p>
      <w:pPr>
        <w:spacing w:before="75" w:after="0"/>
      </w:pPr>
      <w:r>
        <w:rPr>
          <w:b w:val="1"/>
          <w:bCs w:val="1"/>
        </w:rPr>
        <w:t xml:space="preserve">第五章 2026年公募基金细分产品市场分析</w:t>
      </w:r>
    </w:p>
    <w:p>
      <w:pPr>
        <w:spacing w:before="75" w:after="0"/>
      </w:pPr>
      <w:r>
        <w:rPr/>
        <w:t xml:space="preserve">第一节 权益类公募基金市场</w:t>
      </w:r>
    </w:p>
    <w:p>
      <w:pPr>
        <w:spacing w:before="75" w:after="0"/>
      </w:pPr>
      <w:r>
        <w:rPr/>
        <w:t xml:space="preserve">一、市场规模演变</w:t>
      </w:r>
    </w:p>
    <w:p>
      <w:pPr>
        <w:spacing w:before="75" w:after="0"/>
      </w:pPr>
      <w:r>
        <w:rPr/>
        <w:t xml:space="preserve">二、产品结构特征</w:t>
      </w:r>
    </w:p>
    <w:p>
      <w:pPr>
        <w:spacing w:before="75" w:after="0"/>
      </w:pPr>
      <w:r>
        <w:rPr/>
        <w:t xml:space="preserve">三、市场运行特点</w:t>
      </w:r>
    </w:p>
    <w:p>
      <w:pPr>
        <w:spacing w:before="75" w:after="0"/>
      </w:pPr>
      <w:r>
        <w:rPr/>
        <w:t xml:space="preserve">第二节 固收类公募基金市场</w:t>
      </w:r>
    </w:p>
    <w:p>
      <w:pPr>
        <w:spacing w:before="75" w:after="0"/>
      </w:pPr>
      <w:r>
        <w:rPr/>
        <w:t xml:space="preserve">一、市场规模演变</w:t>
      </w:r>
    </w:p>
    <w:p>
      <w:pPr>
        <w:spacing w:before="75" w:after="0"/>
      </w:pPr>
      <w:r>
        <w:rPr/>
        <w:t xml:space="preserve">二、产品结构特征</w:t>
      </w:r>
    </w:p>
    <w:p>
      <w:pPr>
        <w:spacing w:before="75" w:after="0"/>
      </w:pPr>
      <w:r>
        <w:rPr/>
        <w:t xml:space="preserve">三、市场运行特点</w:t>
      </w:r>
    </w:p>
    <w:p>
      <w:pPr>
        <w:spacing w:before="75" w:after="0"/>
      </w:pPr>
      <w:r>
        <w:rPr/>
        <w:t xml:space="preserve">第三节 混合型公募基金市场</w:t>
      </w:r>
    </w:p>
    <w:p>
      <w:pPr>
        <w:spacing w:before="75" w:after="0"/>
      </w:pPr>
      <w:r>
        <w:rPr/>
        <w:t xml:space="preserve">一、市场规模演变</w:t>
      </w:r>
    </w:p>
    <w:p>
      <w:pPr>
        <w:spacing w:before="75" w:after="0"/>
      </w:pPr>
      <w:r>
        <w:rPr/>
        <w:t xml:space="preserve">二、产品结构特征</w:t>
      </w:r>
    </w:p>
    <w:p>
      <w:pPr>
        <w:spacing w:before="75" w:after="0"/>
      </w:pPr>
      <w:r>
        <w:rPr/>
        <w:t xml:space="preserve">三、市场运行特点</w:t>
      </w:r>
    </w:p>
    <w:p>
      <w:pPr>
        <w:spacing w:before="75" w:after="0"/>
      </w:pPr>
      <w:r>
        <w:rPr/>
        <w:t xml:space="preserve">第四节 商品及另类公募基金市场</w:t>
      </w:r>
    </w:p>
    <w:p>
      <w:pPr>
        <w:spacing w:before="75" w:after="0"/>
      </w:pPr>
      <w:r>
        <w:rPr/>
        <w:t xml:space="preserve">一、市场规模演变</w:t>
      </w:r>
    </w:p>
    <w:p>
      <w:pPr>
        <w:spacing w:before="75" w:after="0"/>
      </w:pPr>
      <w:r>
        <w:rPr/>
        <w:t xml:space="preserve">二、产品结构特征</w:t>
      </w:r>
    </w:p>
    <w:p>
      <w:pPr>
        <w:spacing w:before="75" w:after="0"/>
      </w:pPr>
      <w:r>
        <w:rPr/>
        <w:t xml:space="preserve">三、市场运行特点</w:t>
      </w:r>
    </w:p>
    <w:p>
      <w:pPr>
        <w:spacing w:before="75" w:after="0"/>
      </w:pPr>
      <w:r>
        <w:rPr>
          <w:b w:val="1"/>
          <w:bCs w:val="1"/>
        </w:rPr>
        <w:t xml:space="preserve">第六章 公募基金销售渠道市场格局</w:t>
      </w:r>
    </w:p>
    <w:p>
      <w:pPr>
        <w:spacing w:before="75" w:after="0"/>
      </w:pPr>
      <w:r>
        <w:rPr/>
        <w:t xml:space="preserve">第一节 行业销售渠道总体结构</w:t>
      </w:r>
    </w:p>
    <w:p>
      <w:pPr>
        <w:spacing w:before="75" w:after="0"/>
      </w:pPr>
      <w:r>
        <w:rPr/>
        <w:t xml:space="preserve">一、各渠道保有量占比</w:t>
      </w:r>
    </w:p>
    <w:p>
      <w:pPr>
        <w:spacing w:before="75" w:after="0"/>
      </w:pPr>
      <w:r>
        <w:rPr/>
        <w:t xml:space="preserve">二、渠道规模增长对比</w:t>
      </w:r>
    </w:p>
    <w:p>
      <w:pPr>
        <w:spacing w:before="75" w:after="0"/>
      </w:pPr>
      <w:r>
        <w:rPr/>
        <w:t xml:space="preserve">三、渠道迭代演变趋势</w:t>
      </w:r>
    </w:p>
    <w:p>
      <w:pPr>
        <w:spacing w:before="75" w:after="0"/>
      </w:pPr>
      <w:r>
        <w:rPr/>
        <w:t xml:space="preserve">第二节 机构代销渠道分析</w:t>
      </w:r>
    </w:p>
    <w:p>
      <w:pPr>
        <w:spacing w:before="75" w:after="0"/>
      </w:pPr>
      <w:r>
        <w:rPr/>
        <w:t xml:space="preserve">一、券商代销渠道运行现状</w:t>
      </w:r>
    </w:p>
    <w:p>
      <w:pPr>
        <w:spacing w:before="75" w:after="0"/>
      </w:pPr>
      <w:r>
        <w:rPr/>
        <w:t xml:space="preserve">二、银行代销渠道运行现状</w:t>
      </w:r>
    </w:p>
    <w:p>
      <w:pPr>
        <w:spacing w:before="75" w:after="0"/>
      </w:pPr>
      <w:r>
        <w:rPr/>
        <w:t xml:space="preserve">三、独立销售机构渠道运行现状</w:t>
      </w:r>
    </w:p>
    <w:p>
      <w:pPr>
        <w:spacing w:before="75" w:after="0"/>
      </w:pPr>
      <w:r>
        <w:rPr/>
        <w:t xml:space="preserve">第三节 管理人直销渠道分析</w:t>
      </w:r>
    </w:p>
    <w:p>
      <w:pPr>
        <w:spacing w:before="75" w:after="0"/>
      </w:pPr>
      <w:r>
        <w:rPr/>
        <w:t xml:space="preserve">一、直销业务规模变化</w:t>
      </w:r>
    </w:p>
    <w:p>
      <w:pPr>
        <w:spacing w:before="75" w:after="0"/>
      </w:pPr>
      <w:r>
        <w:rPr/>
        <w:t xml:space="preserve">二、直销客户结构特征</w:t>
      </w:r>
    </w:p>
    <w:p>
      <w:pPr>
        <w:spacing w:before="75" w:after="0"/>
      </w:pPr>
      <w:r>
        <w:rPr/>
        <w:t xml:space="preserve">三、直销业务优劣势分析</w:t>
      </w:r>
    </w:p>
    <w:p>
      <w:pPr>
        <w:spacing w:before="75" w:after="0"/>
      </w:pPr>
      <w:r>
        <w:rPr/>
        <w:t xml:space="preserve">第四节 渠道竞争要素对比</w:t>
      </w:r>
    </w:p>
    <w:p>
      <w:pPr>
        <w:spacing w:before="75" w:after="0"/>
      </w:pPr>
      <w:r>
        <w:rPr/>
        <w:t xml:space="preserve">一、渠道获客能力对比</w:t>
      </w:r>
    </w:p>
    <w:p>
      <w:pPr>
        <w:spacing w:before="75" w:after="0"/>
      </w:pPr>
      <w:r>
        <w:rPr/>
        <w:t xml:space="preserve">二、渠道成本水平对比</w:t>
      </w:r>
    </w:p>
    <w:p>
      <w:pPr>
        <w:spacing w:before="75" w:after="0"/>
      </w:pPr>
      <w:r>
        <w:rPr/>
        <w:t xml:space="preserve">三、渠道发展潜力对比</w:t>
      </w:r>
    </w:p>
    <w:p>
      <w:pPr>
        <w:spacing w:before="75" w:after="0"/>
      </w:pPr>
      <w:r>
        <w:rPr>
          <w:b w:val="1"/>
          <w:bCs w:val="1"/>
        </w:rPr>
        <w:t xml:space="preserve">第七章 公募基金投资者结构分析</w:t>
      </w:r>
    </w:p>
    <w:p>
      <w:pPr>
        <w:spacing w:before="75" w:after="0"/>
      </w:pPr>
      <w:r>
        <w:rPr/>
        <w:t xml:space="preserve">第一节 投资者总体结构</w:t>
      </w:r>
    </w:p>
    <w:p>
      <w:pPr>
        <w:spacing w:before="75" w:after="0"/>
      </w:pPr>
      <w:r>
        <w:rPr/>
        <w:t xml:space="preserve">一、个人投资者占比及规模</w:t>
      </w:r>
    </w:p>
    <w:p>
      <w:pPr>
        <w:spacing w:before="75" w:after="0"/>
      </w:pPr>
      <w:r>
        <w:rPr/>
        <w:t xml:space="preserve">二、机构投资者占比及规模</w:t>
      </w:r>
    </w:p>
    <w:p>
      <w:pPr>
        <w:spacing w:before="75" w:after="0"/>
      </w:pPr>
      <w:r>
        <w:rPr/>
        <w:t xml:space="preserve">三、投资者结构演变轨迹</w:t>
      </w:r>
    </w:p>
    <w:p>
      <w:pPr>
        <w:spacing w:before="75" w:after="0"/>
      </w:pPr>
      <w:r>
        <w:rPr/>
        <w:t xml:space="preserve">第二节 个人投资者画像分析</w:t>
      </w:r>
    </w:p>
    <w:p>
      <w:pPr>
        <w:spacing w:before="75" w:after="0"/>
      </w:pPr>
      <w:r>
        <w:rPr/>
        <w:t xml:space="preserve">一、资金行为特征</w:t>
      </w:r>
    </w:p>
    <w:p>
      <w:pPr>
        <w:spacing w:before="75" w:after="0"/>
      </w:pPr>
      <w:r>
        <w:rPr/>
        <w:t xml:space="preserve">二、产品偏好特征</w:t>
      </w:r>
    </w:p>
    <w:p>
      <w:pPr>
        <w:spacing w:before="75" w:after="0"/>
      </w:pPr>
      <w:r>
        <w:rPr/>
        <w:t xml:space="preserve">三、持有周期特征</w:t>
      </w:r>
    </w:p>
    <w:p>
      <w:pPr>
        <w:spacing w:before="75" w:after="0"/>
      </w:pPr>
      <w:r>
        <w:rPr/>
        <w:t xml:space="preserve">第三节 机构投资者画像分析</w:t>
      </w:r>
    </w:p>
    <w:p>
      <w:pPr>
        <w:spacing w:before="75" w:after="0"/>
      </w:pPr>
      <w:r>
        <w:rPr/>
        <w:t xml:space="preserve">一、机构资金来源构成</w:t>
      </w:r>
    </w:p>
    <w:p>
      <w:pPr>
        <w:spacing w:before="75" w:after="0"/>
      </w:pPr>
      <w:r>
        <w:rPr/>
        <w:t xml:space="preserve">二、机构配置偏好</w:t>
      </w:r>
    </w:p>
    <w:p>
      <w:pPr>
        <w:spacing w:before="75" w:after="0"/>
      </w:pPr>
      <w:r>
        <w:rPr/>
        <w:t xml:space="preserve">三、机构资金流动特征</w:t>
      </w:r>
    </w:p>
    <w:p>
      <w:pPr>
        <w:spacing w:before="75" w:after="0"/>
      </w:pPr>
      <w:r>
        <w:rPr>
          <w:b w:val="1"/>
          <w:bCs w:val="1"/>
        </w:rPr>
        <w:t xml:space="preserve">第八章 公募基金行业竞争格局分析</w:t>
      </w:r>
    </w:p>
    <w:p>
      <w:pPr>
        <w:spacing w:before="75" w:after="0"/>
      </w:pPr>
      <w:r>
        <w:rPr/>
        <w:t xml:space="preserve">第一节 行业竞争总体态势</w:t>
      </w:r>
    </w:p>
    <w:p>
      <w:pPr>
        <w:spacing w:before="75" w:after="0"/>
      </w:pPr>
      <w:r>
        <w:rPr/>
        <w:t xml:space="preserve">一、行业竞争层次划分</w:t>
      </w:r>
    </w:p>
    <w:p>
      <w:pPr>
        <w:spacing w:before="75" w:after="0"/>
      </w:pPr>
      <w:r>
        <w:rPr/>
        <w:t xml:space="preserve">二、行业马太效应表现</w:t>
      </w:r>
    </w:p>
    <w:p>
      <w:pPr>
        <w:spacing w:before="75" w:after="0"/>
      </w:pPr>
      <w:r>
        <w:rPr/>
        <w:t xml:space="preserve">三、行业竞争焦点演变</w:t>
      </w:r>
    </w:p>
    <w:p>
      <w:pPr>
        <w:spacing w:before="75" w:after="0"/>
      </w:pPr>
      <w:r>
        <w:rPr/>
        <w:t xml:space="preserve">第二节 行业市场集中度测算</w:t>
      </w:r>
    </w:p>
    <w:p>
      <w:pPr>
        <w:spacing w:before="75" w:after="0"/>
      </w:pPr>
      <w:r>
        <w:rPr/>
        <w:t xml:space="preserve">一、cr3市场集中度</w:t>
      </w:r>
    </w:p>
    <w:p>
      <w:pPr>
        <w:spacing w:before="75" w:after="0"/>
      </w:pPr>
      <w:r>
        <w:rPr/>
        <w:t xml:space="preserve">二、cr5市场集中度</w:t>
      </w:r>
    </w:p>
    <w:p>
      <w:pPr>
        <w:spacing w:before="75" w:after="0"/>
      </w:pPr>
      <w:r>
        <w:rPr/>
        <w:t xml:space="preserve">三、cr10市场集中度</w:t>
      </w:r>
    </w:p>
    <w:p>
      <w:pPr>
        <w:spacing w:before="75" w:after="0"/>
      </w:pPr>
      <w:r>
        <w:rPr/>
        <w:t xml:space="preserve">第三节 行业竞争结构(波特五力模型)</w:t>
      </w:r>
    </w:p>
    <w:p>
      <w:pPr>
        <w:spacing w:before="75" w:after="0"/>
      </w:pPr>
      <w:r>
        <w:rPr/>
        <w:t xml:space="preserve">一、现有机构之间竞争</w:t>
      </w:r>
    </w:p>
    <w:p>
      <w:pPr>
        <w:spacing w:before="75" w:after="0"/>
      </w:pPr>
      <w:r>
        <w:rPr/>
        <w:t xml:space="preserve">二、潜在进入者竞争压力</w:t>
      </w:r>
    </w:p>
    <w:p>
      <w:pPr>
        <w:spacing w:before="75" w:after="0"/>
      </w:pPr>
      <w:r>
        <w:rPr/>
        <w:t xml:space="preserve">三、替代品带来竞争压力</w:t>
      </w:r>
    </w:p>
    <w:p>
      <w:pPr>
        <w:spacing w:before="75" w:after="0"/>
      </w:pPr>
      <w:r>
        <w:rPr/>
        <w:t xml:space="preserve">四、上游服务商议价能力</w:t>
      </w:r>
    </w:p>
    <w:p>
      <w:pPr>
        <w:spacing w:before="75" w:after="0"/>
      </w:pPr>
      <w:r>
        <w:rPr/>
        <w:t xml:space="preserve">五、下游渠道与投资者议价能力</w:t>
      </w:r>
    </w:p>
    <w:p>
      <w:pPr>
        <w:spacing w:before="75" w:after="0"/>
      </w:pPr>
      <w:r>
        <w:rPr>
          <w:b w:val="1"/>
          <w:bCs w:val="1"/>
        </w:rPr>
        <w:t xml:space="preserve">第九章 头部公募基金企业深度分析</w:t>
      </w:r>
    </w:p>
    <w:p>
      <w:pPr>
        <w:spacing w:before="75" w:after="0"/>
      </w:pPr>
      <w:r>
        <w:rPr/>
        <w:t xml:space="preserve">第一节 易方达基金</w:t>
      </w:r>
    </w:p>
    <w:p>
      <w:pPr>
        <w:spacing w:before="75" w:after="0"/>
      </w:pPr>
      <w:r>
        <w:rPr/>
        <w:t xml:space="preserve">一、企业基本概况</w:t>
      </w:r>
    </w:p>
    <w:p>
      <w:pPr>
        <w:spacing w:before="75" w:after="0"/>
      </w:pPr>
      <w:r>
        <w:rPr/>
        <w:t xml:space="preserve">二、产品业务分析</w:t>
      </w:r>
    </w:p>
    <w:p>
      <w:pPr>
        <w:spacing w:before="75" w:after="0"/>
      </w:pPr>
      <w:r>
        <w:rPr/>
        <w:t xml:space="preserve">三、2024-2026年经营数据分析</w:t>
      </w:r>
    </w:p>
    <w:p>
      <w:pPr>
        <w:spacing w:before="75" w:after="0"/>
      </w:pPr>
      <w:r>
        <w:rPr/>
        <w:t xml:space="preserve">四、市场地位研判</w:t>
      </w:r>
    </w:p>
    <w:p>
      <w:pPr>
        <w:spacing w:before="75" w:after="0"/>
      </w:pPr>
      <w:r>
        <w:rPr/>
        <w:t xml:space="preserve">五、企业发展动态</w:t>
      </w:r>
    </w:p>
    <w:p>
      <w:pPr>
        <w:spacing w:before="75" w:after="0"/>
      </w:pPr>
      <w:r>
        <w:rPr/>
        <w:t xml:space="preserve">第二节 华夏基金</w:t>
      </w:r>
    </w:p>
    <w:p>
      <w:pPr>
        <w:spacing w:before="75" w:after="0"/>
      </w:pPr>
      <w:r>
        <w:rPr/>
        <w:t xml:space="preserve">一、企业基本概况</w:t>
      </w:r>
    </w:p>
    <w:p>
      <w:pPr>
        <w:spacing w:before="75" w:after="0"/>
      </w:pPr>
      <w:r>
        <w:rPr/>
        <w:t xml:space="preserve">二、产品业务分析</w:t>
      </w:r>
    </w:p>
    <w:p>
      <w:pPr>
        <w:spacing w:before="75" w:after="0"/>
      </w:pPr>
      <w:r>
        <w:rPr/>
        <w:t xml:space="preserve">三、2024-2026年经营数据分析</w:t>
      </w:r>
    </w:p>
    <w:p>
      <w:pPr>
        <w:spacing w:before="75" w:after="0"/>
      </w:pPr>
      <w:r>
        <w:rPr/>
        <w:t xml:space="preserve">四、市场地位研判</w:t>
      </w:r>
    </w:p>
    <w:p>
      <w:pPr>
        <w:spacing w:before="75" w:after="0"/>
      </w:pPr>
      <w:r>
        <w:rPr/>
        <w:t xml:space="preserve">五、企业发展动态</w:t>
      </w:r>
    </w:p>
    <w:p>
      <w:pPr>
        <w:spacing w:before="75" w:after="0"/>
      </w:pPr>
      <w:r>
        <w:rPr/>
        <w:t xml:space="preserve">第三节 广发基金</w:t>
      </w:r>
    </w:p>
    <w:p>
      <w:pPr>
        <w:spacing w:before="75" w:after="0"/>
      </w:pPr>
      <w:r>
        <w:rPr/>
        <w:t xml:space="preserve">一、企业基本概况</w:t>
      </w:r>
    </w:p>
    <w:p>
      <w:pPr>
        <w:spacing w:before="75" w:after="0"/>
      </w:pPr>
      <w:r>
        <w:rPr/>
        <w:t xml:space="preserve">二、产品业务分析</w:t>
      </w:r>
    </w:p>
    <w:p>
      <w:pPr>
        <w:spacing w:before="75" w:after="0"/>
      </w:pPr>
      <w:r>
        <w:rPr/>
        <w:t xml:space="preserve">三、2024-2026年经营数据分析</w:t>
      </w:r>
    </w:p>
    <w:p>
      <w:pPr>
        <w:spacing w:before="75" w:after="0"/>
      </w:pPr>
      <w:r>
        <w:rPr/>
        <w:t xml:space="preserve">四、市场地位研判</w:t>
      </w:r>
    </w:p>
    <w:p>
      <w:pPr>
        <w:spacing w:before="75" w:after="0"/>
      </w:pPr>
      <w:r>
        <w:rPr/>
        <w:t xml:space="preserve">五、企业发展动态</w:t>
      </w:r>
    </w:p>
    <w:p>
      <w:pPr>
        <w:spacing w:before="75" w:after="0"/>
      </w:pPr>
      <w:r>
        <w:rPr/>
        <w:t xml:space="preserve">第四节 富国基金</w:t>
      </w:r>
    </w:p>
    <w:p>
      <w:pPr>
        <w:spacing w:before="75" w:after="0"/>
      </w:pPr>
      <w:r>
        <w:rPr/>
        <w:t xml:space="preserve">一、企业基本概况</w:t>
      </w:r>
    </w:p>
    <w:p>
      <w:pPr>
        <w:spacing w:before="75" w:after="0"/>
      </w:pPr>
      <w:r>
        <w:rPr/>
        <w:t xml:space="preserve">二、产品业务分析</w:t>
      </w:r>
    </w:p>
    <w:p>
      <w:pPr>
        <w:spacing w:before="75" w:after="0"/>
      </w:pPr>
      <w:r>
        <w:rPr/>
        <w:t xml:space="preserve">三、2024-2026年经营数据分析</w:t>
      </w:r>
    </w:p>
    <w:p>
      <w:pPr>
        <w:spacing w:before="75" w:after="0"/>
      </w:pPr>
      <w:r>
        <w:rPr/>
        <w:t xml:space="preserve">四、市场地位研判</w:t>
      </w:r>
    </w:p>
    <w:p>
      <w:pPr>
        <w:spacing w:before="75" w:after="0"/>
      </w:pPr>
      <w:r>
        <w:rPr/>
        <w:t xml:space="preserve">五、企业发展动态</w:t>
      </w:r>
    </w:p>
    <w:p>
      <w:pPr>
        <w:spacing w:before="75" w:after="0"/>
      </w:pPr>
      <w:r>
        <w:rPr/>
        <w:t xml:space="preserve">第五节 南方基金</w:t>
      </w:r>
    </w:p>
    <w:p>
      <w:pPr>
        <w:spacing w:before="75" w:after="0"/>
      </w:pPr>
      <w:r>
        <w:rPr/>
        <w:t xml:space="preserve">一、企业基本概况</w:t>
      </w:r>
    </w:p>
    <w:p>
      <w:pPr>
        <w:spacing w:before="75" w:after="0"/>
      </w:pPr>
      <w:r>
        <w:rPr/>
        <w:t xml:space="preserve">二、产品业务分析</w:t>
      </w:r>
    </w:p>
    <w:p>
      <w:pPr>
        <w:spacing w:before="75" w:after="0"/>
      </w:pPr>
      <w:r>
        <w:rPr/>
        <w:t xml:space="preserve">三、2024-2026年经营数据分析</w:t>
      </w:r>
    </w:p>
    <w:p>
      <w:pPr>
        <w:spacing w:before="75" w:after="0"/>
      </w:pPr>
      <w:r>
        <w:rPr/>
        <w:t xml:space="preserve">四、市场地位研判</w:t>
      </w:r>
    </w:p>
    <w:p>
      <w:pPr>
        <w:spacing w:before="75" w:after="0"/>
      </w:pPr>
      <w:r>
        <w:rPr/>
        <w:t xml:space="preserve">五、企业发展动态</w:t>
      </w:r>
    </w:p>
    <w:p>
      <w:pPr>
        <w:spacing w:before="75" w:after="0"/>
      </w:pPr>
      <w:r>
        <w:rPr/>
        <w:t xml:space="preserve">第六节 汇添富基金</w:t>
      </w:r>
    </w:p>
    <w:p>
      <w:pPr>
        <w:spacing w:before="75" w:after="0"/>
      </w:pPr>
      <w:r>
        <w:rPr/>
        <w:t xml:space="preserve">一、企业基本概况</w:t>
      </w:r>
    </w:p>
    <w:p>
      <w:pPr>
        <w:spacing w:before="75" w:after="0"/>
      </w:pPr>
      <w:r>
        <w:rPr/>
        <w:t xml:space="preserve">二、产品业务分析</w:t>
      </w:r>
    </w:p>
    <w:p>
      <w:pPr>
        <w:spacing w:before="75" w:after="0"/>
      </w:pPr>
      <w:r>
        <w:rPr/>
        <w:t xml:space="preserve">三、2024-2026年经营数据分析</w:t>
      </w:r>
    </w:p>
    <w:p>
      <w:pPr>
        <w:spacing w:before="75" w:after="0"/>
      </w:pPr>
      <w:r>
        <w:rPr/>
        <w:t xml:space="preserve">四、市场地位研判</w:t>
      </w:r>
    </w:p>
    <w:p>
      <w:pPr>
        <w:spacing w:before="75" w:after="0"/>
      </w:pPr>
      <w:r>
        <w:rPr/>
        <w:t xml:space="preserve">五、企业发展动态</w:t>
      </w:r>
    </w:p>
    <w:p>
      <w:pPr>
        <w:spacing w:before="75" w:after="0"/>
      </w:pPr>
      <w:r>
        <w:rPr/>
        <w:t xml:space="preserve">第七节 景顺长城基金</w:t>
      </w:r>
    </w:p>
    <w:p>
      <w:pPr>
        <w:spacing w:before="75" w:after="0"/>
      </w:pPr>
      <w:r>
        <w:rPr/>
        <w:t xml:space="preserve">一、企业基本概况</w:t>
      </w:r>
    </w:p>
    <w:p>
      <w:pPr>
        <w:spacing w:before="75" w:after="0"/>
      </w:pPr>
      <w:r>
        <w:rPr/>
        <w:t xml:space="preserve">二、产品业务分析</w:t>
      </w:r>
    </w:p>
    <w:p>
      <w:pPr>
        <w:spacing w:before="75" w:after="0"/>
      </w:pPr>
      <w:r>
        <w:rPr/>
        <w:t xml:space="preserve">三、2024-2026年经营数据分析</w:t>
      </w:r>
    </w:p>
    <w:p>
      <w:pPr>
        <w:spacing w:before="75" w:after="0"/>
      </w:pPr>
      <w:r>
        <w:rPr/>
        <w:t xml:space="preserve">四、市场地位研判</w:t>
      </w:r>
    </w:p>
    <w:p>
      <w:pPr>
        <w:spacing w:before="75" w:after="0"/>
      </w:pPr>
      <w:r>
        <w:rPr/>
        <w:t xml:space="preserve">五、企业发展动态</w:t>
      </w:r>
    </w:p>
    <w:p>
      <w:pPr>
        <w:spacing w:before="75" w:after="0"/>
      </w:pPr>
      <w:r>
        <w:rPr/>
        <w:t xml:space="preserve">第八节 嘉实基金</w:t>
      </w:r>
    </w:p>
    <w:p>
      <w:pPr>
        <w:spacing w:before="75" w:after="0"/>
      </w:pPr>
      <w:r>
        <w:rPr/>
        <w:t xml:space="preserve">一、企业基本概况</w:t>
      </w:r>
    </w:p>
    <w:p>
      <w:pPr>
        <w:spacing w:before="75" w:after="0"/>
      </w:pPr>
      <w:r>
        <w:rPr/>
        <w:t xml:space="preserve">二、产品业务分析</w:t>
      </w:r>
    </w:p>
    <w:p>
      <w:pPr>
        <w:spacing w:before="75" w:after="0"/>
      </w:pPr>
      <w:r>
        <w:rPr/>
        <w:t xml:space="preserve">三、2024-2026年经营数据分析</w:t>
      </w:r>
    </w:p>
    <w:p>
      <w:pPr>
        <w:spacing w:before="75" w:after="0"/>
      </w:pPr>
      <w:r>
        <w:rPr/>
        <w:t xml:space="preserve">四、市场地位研判</w:t>
      </w:r>
    </w:p>
    <w:p>
      <w:pPr>
        <w:spacing w:before="75" w:after="0"/>
      </w:pPr>
      <w:r>
        <w:rPr/>
        <w:t xml:space="preserve">五、企业发展动态</w:t>
      </w:r>
    </w:p>
    <w:p>
      <w:pPr>
        <w:spacing w:before="75" w:after="0"/>
      </w:pPr>
      <w:r>
        <w:rPr/>
        <w:t xml:space="preserve">第九节 博时基金</w:t>
      </w:r>
    </w:p>
    <w:p>
      <w:pPr>
        <w:spacing w:before="75" w:after="0"/>
      </w:pPr>
      <w:r>
        <w:rPr/>
        <w:t xml:space="preserve">一、企业基本概况</w:t>
      </w:r>
    </w:p>
    <w:p>
      <w:pPr>
        <w:spacing w:before="75" w:after="0"/>
      </w:pPr>
      <w:r>
        <w:rPr/>
        <w:t xml:space="preserve">二、产品业务分析</w:t>
      </w:r>
    </w:p>
    <w:p>
      <w:pPr>
        <w:spacing w:before="75" w:after="0"/>
      </w:pPr>
      <w:r>
        <w:rPr/>
        <w:t xml:space="preserve">三、2024-2026年经营数据分析</w:t>
      </w:r>
    </w:p>
    <w:p>
      <w:pPr>
        <w:spacing w:before="75" w:after="0"/>
      </w:pPr>
      <w:r>
        <w:rPr/>
        <w:t xml:space="preserve">四、市场地位研判</w:t>
      </w:r>
    </w:p>
    <w:p>
      <w:pPr>
        <w:spacing w:before="75" w:after="0"/>
      </w:pPr>
      <w:r>
        <w:rPr/>
        <w:t xml:space="preserve">五、企业发展动态</w:t>
      </w:r>
    </w:p>
    <w:p>
      <w:pPr>
        <w:spacing w:before="75" w:after="0"/>
      </w:pPr>
      <w:r>
        <w:rPr/>
        <w:t xml:space="preserve">第十节 鹏华基金</w:t>
      </w:r>
    </w:p>
    <w:p>
      <w:pPr>
        <w:spacing w:before="75" w:after="0"/>
      </w:pPr>
      <w:r>
        <w:rPr/>
        <w:t xml:space="preserve">一、企业基本概况</w:t>
      </w:r>
    </w:p>
    <w:p>
      <w:pPr>
        <w:spacing w:before="75" w:after="0"/>
      </w:pPr>
      <w:r>
        <w:rPr/>
        <w:t xml:space="preserve">二、产品业务分析</w:t>
      </w:r>
    </w:p>
    <w:p>
      <w:pPr>
        <w:spacing w:before="75" w:after="0"/>
      </w:pPr>
      <w:r>
        <w:rPr/>
        <w:t xml:space="preserve">三、2024-2026年经营数据分析</w:t>
      </w:r>
    </w:p>
    <w:p>
      <w:pPr>
        <w:spacing w:before="75" w:after="0"/>
      </w:pPr>
      <w:r>
        <w:rPr/>
        <w:t xml:space="preserve">四、市场地位研判</w:t>
      </w:r>
    </w:p>
    <w:p>
      <w:pPr>
        <w:spacing w:before="75" w:after="0"/>
      </w:pPr>
      <w:r>
        <w:rPr/>
        <w:t xml:space="preserve">五、企业发展动态</w:t>
      </w:r>
    </w:p>
    <w:p>
      <w:pPr>
        <w:spacing w:before="75" w:after="0"/>
      </w:pPr>
      <w:r>
        <w:rPr>
          <w:b w:val="1"/>
          <w:bCs w:val="1"/>
        </w:rPr>
        <w:t xml:space="preserve">第十章 中小公募基金机构差异化发展分析</w:t>
      </w:r>
    </w:p>
    <w:p>
      <w:pPr>
        <w:spacing w:before="75" w:after="0"/>
      </w:pPr>
      <w:r>
        <w:rPr/>
        <w:t xml:space="preserve">第一节 中小公募机构总体现状</w:t>
      </w:r>
    </w:p>
    <w:p>
      <w:pPr>
        <w:spacing w:before="75" w:after="0"/>
      </w:pPr>
      <w:r>
        <w:rPr/>
        <w:t xml:space="preserve">一、数量与规模分布</w:t>
      </w:r>
    </w:p>
    <w:p>
      <w:pPr>
        <w:spacing w:before="75" w:after="0"/>
      </w:pPr>
      <w:r>
        <w:rPr/>
        <w:t xml:space="preserve">二、资源禀赋短板梳理</w:t>
      </w:r>
    </w:p>
    <w:p>
      <w:pPr>
        <w:spacing w:before="75" w:after="0"/>
      </w:pPr>
      <w:r>
        <w:rPr/>
        <w:t xml:space="preserve">三、生存竞争压力分析</w:t>
      </w:r>
    </w:p>
    <w:p>
      <w:pPr>
        <w:spacing w:before="75" w:after="0"/>
      </w:pPr>
      <w:r>
        <w:rPr/>
        <w:t xml:space="preserve">第二节 差异化发展路径类型</w:t>
      </w:r>
    </w:p>
    <w:p>
      <w:pPr>
        <w:spacing w:before="75" w:after="0"/>
      </w:pPr>
      <w:r>
        <w:rPr/>
        <w:t xml:space="preserve">一、细分赛道聚焦模式</w:t>
      </w:r>
    </w:p>
    <w:p>
      <w:pPr>
        <w:spacing w:before="75" w:after="0"/>
      </w:pPr>
      <w:r>
        <w:rPr/>
        <w:t xml:space="preserve">二、股东资源依托模式</w:t>
      </w:r>
    </w:p>
    <w:p>
      <w:pPr>
        <w:spacing w:before="75" w:after="0"/>
      </w:pPr>
      <w:r>
        <w:rPr/>
        <w:t xml:space="preserve">三、特色工具产品模式</w:t>
      </w:r>
    </w:p>
    <w:p>
      <w:pPr>
        <w:spacing w:before="75" w:after="0"/>
      </w:pPr>
      <w:r>
        <w:rPr/>
        <w:t xml:space="preserve">第三节 中小机构发展制约因素</w:t>
      </w:r>
    </w:p>
    <w:p>
      <w:pPr>
        <w:spacing w:before="75" w:after="0"/>
      </w:pPr>
      <w:r>
        <w:rPr/>
        <w:t xml:space="preserve">一、投研能力约束</w:t>
      </w:r>
    </w:p>
    <w:p>
      <w:pPr>
        <w:spacing w:before="75" w:after="0"/>
      </w:pPr>
      <w:r>
        <w:rPr/>
        <w:t xml:space="preserve">二、渠道资源约束</w:t>
      </w:r>
    </w:p>
    <w:p>
      <w:pPr>
        <w:spacing w:before="75" w:after="0"/>
      </w:pPr>
      <w:r>
        <w:rPr/>
        <w:t xml:space="preserve">三、人才储备约束</w:t>
      </w:r>
    </w:p>
    <w:p>
      <w:pPr>
        <w:spacing w:before="75" w:after="0"/>
      </w:pPr>
      <w:r>
        <w:rPr>
          <w:b w:val="1"/>
          <w:bCs w:val="1"/>
        </w:rPr>
        <w:t xml:space="preserve">第十一章 公募基金行业投研体系与人才要素分析</w:t>
      </w:r>
    </w:p>
    <w:p>
      <w:pPr>
        <w:spacing w:before="75" w:after="0"/>
      </w:pPr>
      <w:r>
        <w:rPr/>
        <w:t xml:space="preserve">第一节 行业投研体系建设现状</w:t>
      </w:r>
    </w:p>
    <w:p>
      <w:pPr>
        <w:spacing w:before="75" w:after="0"/>
      </w:pPr>
      <w:r>
        <w:rPr/>
        <w:t xml:space="preserve">一、投研组织架构类型</w:t>
      </w:r>
    </w:p>
    <w:p>
      <w:pPr>
        <w:spacing w:before="75" w:after="0"/>
      </w:pPr>
      <w:r>
        <w:rPr/>
        <w:t xml:space="preserve">二、投研流程运行模式</w:t>
      </w:r>
    </w:p>
    <w:p>
      <w:pPr>
        <w:spacing w:before="75" w:after="0"/>
      </w:pPr>
      <w:r>
        <w:rPr/>
        <w:t xml:space="preserve">三、投研数字化工具应用</w:t>
      </w:r>
    </w:p>
    <w:p>
      <w:pPr>
        <w:spacing w:before="75" w:after="0"/>
      </w:pPr>
      <w:r>
        <w:rPr/>
        <w:t xml:space="preserve">第二节 核心从业人员结构</w:t>
      </w:r>
    </w:p>
    <w:p>
      <w:pPr>
        <w:spacing w:before="75" w:after="0"/>
      </w:pPr>
      <w:r>
        <w:rPr/>
        <w:t xml:space="preserve">一、基金经理群体画像</w:t>
      </w:r>
    </w:p>
    <w:p>
      <w:pPr>
        <w:spacing w:before="75" w:after="0"/>
      </w:pPr>
      <w:r>
        <w:rPr/>
        <w:t xml:space="preserve">二、研究人员队伍特征</w:t>
      </w:r>
    </w:p>
    <w:p>
      <w:pPr>
        <w:spacing w:before="75" w:after="0"/>
      </w:pPr>
      <w:r>
        <w:rPr/>
        <w:t xml:space="preserve">三、核心人才流动特征</w:t>
      </w:r>
    </w:p>
    <w:p>
      <w:pPr>
        <w:spacing w:before="75" w:after="0"/>
      </w:pPr>
      <w:r>
        <w:rPr/>
        <w:t xml:space="preserve">第三节 人才竞争与激励机制</w:t>
      </w:r>
    </w:p>
    <w:p>
      <w:pPr>
        <w:spacing w:before="75" w:after="0"/>
      </w:pPr>
      <w:r>
        <w:rPr/>
        <w:t xml:space="preserve">一、行业人才争夺焦点</w:t>
      </w:r>
    </w:p>
    <w:p>
      <w:pPr>
        <w:spacing w:before="75" w:after="0"/>
      </w:pPr>
      <w:r>
        <w:rPr/>
        <w:t xml:space="preserve">二、激励约束机制对比</w:t>
      </w:r>
    </w:p>
    <w:p>
      <w:pPr>
        <w:spacing w:before="75" w:after="0"/>
      </w:pPr>
      <w:r>
        <w:rPr/>
        <w:t xml:space="preserve">三、人才建设现存痛点</w:t>
      </w:r>
    </w:p>
    <w:p>
      <w:pPr>
        <w:spacing w:before="75" w:after="0"/>
      </w:pPr>
      <w:r>
        <w:rPr>
          <w:b w:val="1"/>
          <w:bCs w:val="1"/>
        </w:rPr>
        <w:t xml:space="preserve">第十二章 公募基金行业数字化与技术赋能分析</w:t>
      </w:r>
    </w:p>
    <w:p>
      <w:pPr>
        <w:spacing w:before="75" w:after="0"/>
      </w:pPr>
      <w:r>
        <w:rPr/>
        <w:t xml:space="preserve">第一节 技术在行业应用场景</w:t>
      </w:r>
    </w:p>
    <w:p>
      <w:pPr>
        <w:spacing w:before="75" w:after="0"/>
      </w:pPr>
      <w:r>
        <w:rPr/>
        <w:t xml:space="preserve">一、ai赋能投研业务场景</w:t>
      </w:r>
    </w:p>
    <w:p>
      <w:pPr>
        <w:spacing w:before="75" w:after="0"/>
      </w:pPr>
      <w:r>
        <w:rPr/>
        <w:t xml:space="preserve">二、数字化风控运营场景</w:t>
      </w:r>
    </w:p>
    <w:p>
      <w:pPr>
        <w:spacing w:before="75" w:after="0"/>
      </w:pPr>
      <w:r>
        <w:rPr/>
        <w:t xml:space="preserve">三、客户服务数字化场景</w:t>
      </w:r>
    </w:p>
    <w:p>
      <w:pPr>
        <w:spacing w:before="75" w:after="0"/>
      </w:pPr>
      <w:r>
        <w:rPr/>
        <w:t xml:space="preserve">第二节 行业技术投入现状</w:t>
      </w:r>
    </w:p>
    <w:p>
      <w:pPr>
        <w:spacing w:before="75" w:after="0"/>
      </w:pPr>
      <w:r>
        <w:rPr/>
        <w:t xml:space="preserve">一、技术资金投入规模</w:t>
      </w:r>
    </w:p>
    <w:p>
      <w:pPr>
        <w:spacing w:before="75" w:after="0"/>
      </w:pPr>
      <w:r>
        <w:rPr/>
        <w:t xml:space="preserve">二、技术团队配置情况</w:t>
      </w:r>
    </w:p>
    <w:p>
      <w:pPr>
        <w:spacing w:before="75" w:after="0"/>
      </w:pPr>
      <w:r>
        <w:rPr/>
        <w:t xml:space="preserve">三、技术落地成熟度对比</w:t>
      </w:r>
    </w:p>
    <w:p>
      <w:pPr>
        <w:spacing w:before="75" w:after="0"/>
      </w:pPr>
      <w:r>
        <w:rPr/>
        <w:t xml:space="preserve">第三节 数字化转型的挑战</w:t>
      </w:r>
    </w:p>
    <w:p>
      <w:pPr>
        <w:spacing w:before="75" w:after="0"/>
      </w:pPr>
      <w:r>
        <w:rPr/>
        <w:t xml:space="preserve">一、数据治理层面挑战</w:t>
      </w:r>
    </w:p>
    <w:p>
      <w:pPr>
        <w:spacing w:before="75" w:after="0"/>
      </w:pPr>
      <w:r>
        <w:rPr/>
        <w:t xml:space="preserve">二、业务融合层面挑战</w:t>
      </w:r>
    </w:p>
    <w:p>
      <w:pPr>
        <w:spacing w:before="75" w:after="0"/>
      </w:pPr>
      <w:r>
        <w:rPr/>
        <w:t xml:space="preserve">三、成本产出平衡挑战</w:t>
      </w:r>
    </w:p>
    <w:p>
      <w:pPr>
        <w:spacing w:before="75" w:after="0"/>
      </w:pPr>
      <w:r>
        <w:rPr>
          <w:b w:val="1"/>
          <w:bCs w:val="1"/>
        </w:rPr>
        <w:t xml:space="preserve">第十三章 公募基金行业风险识别与风险传导</w:t>
      </w:r>
    </w:p>
    <w:p>
      <w:pPr>
        <w:spacing w:before="75" w:after="0"/>
      </w:pPr>
      <w:r>
        <w:rPr/>
        <w:t xml:space="preserve">第一节 行业主要风险类型</w:t>
      </w:r>
    </w:p>
    <w:p>
      <w:pPr>
        <w:spacing w:before="75" w:after="0"/>
      </w:pPr>
      <w:r>
        <w:rPr/>
        <w:t xml:space="preserve">一、市场波动风险</w:t>
      </w:r>
    </w:p>
    <w:p>
      <w:pPr>
        <w:spacing w:before="75" w:after="0"/>
      </w:pPr>
      <w:r>
        <w:rPr/>
        <w:t xml:space="preserve">二、流动性管理风险</w:t>
      </w:r>
    </w:p>
    <w:p>
      <w:pPr>
        <w:spacing w:before="75" w:after="0"/>
      </w:pPr>
      <w:r>
        <w:rPr/>
        <w:t xml:space="preserve">三、经营运营层面风险</w:t>
      </w:r>
    </w:p>
    <w:p>
      <w:pPr>
        <w:spacing w:before="75" w:after="0"/>
      </w:pPr>
      <w:r>
        <w:rPr/>
        <w:t xml:space="preserve">第二节 行业风险传导路径</w:t>
      </w:r>
    </w:p>
    <w:p>
      <w:pPr>
        <w:spacing w:before="75" w:after="0"/>
      </w:pPr>
      <w:r>
        <w:rPr/>
        <w:t xml:space="preserve">一、风险在产业链内部传导</w:t>
      </w:r>
    </w:p>
    <w:p>
      <w:pPr>
        <w:spacing w:before="75" w:after="0"/>
      </w:pPr>
      <w:r>
        <w:rPr/>
        <w:t xml:space="preserve">二、风险向投资者端传导</w:t>
      </w:r>
    </w:p>
    <w:p>
      <w:pPr>
        <w:spacing w:before="75" w:after="0"/>
      </w:pPr>
      <w:r>
        <w:rPr/>
        <w:t xml:space="preserve">三、风险跨市场溢出效应</w:t>
      </w:r>
    </w:p>
    <w:p>
      <w:pPr>
        <w:spacing w:before="75" w:after="0"/>
      </w:pPr>
      <w:r>
        <w:rPr/>
        <w:t xml:space="preserve">第三节 行业风险缓释机制</w:t>
      </w:r>
    </w:p>
    <w:p>
      <w:pPr>
        <w:spacing w:before="75" w:after="0"/>
      </w:pPr>
      <w:r>
        <w:rPr/>
        <w:t xml:space="preserve">一、机构内部风控手段</w:t>
      </w:r>
    </w:p>
    <w:p>
      <w:pPr>
        <w:spacing w:before="75" w:after="0"/>
      </w:pPr>
      <w:r>
        <w:rPr/>
        <w:t xml:space="preserve">二、业务层面风险缓冲</w:t>
      </w:r>
    </w:p>
    <w:p>
      <w:pPr>
        <w:spacing w:before="75" w:after="0"/>
      </w:pPr>
      <w:r>
        <w:rPr/>
        <w:t xml:space="preserve">三、风险对冲工具运用</w:t>
      </w:r>
    </w:p>
    <w:p>
      <w:pPr>
        <w:spacing w:before="75" w:after="0"/>
      </w:pPr>
      <w:r>
        <w:rPr>
          <w:b w:val="1"/>
          <w:bCs w:val="1"/>
        </w:rPr>
        <w:t xml:space="preserve">第十四章 2026-2031年公募基金行业发展环境预判</w:t>
      </w:r>
    </w:p>
    <w:p>
      <w:pPr>
        <w:spacing w:before="75" w:after="0"/>
      </w:pPr>
      <w:r>
        <w:rPr/>
        <w:t xml:space="preserve">第一节 宏观经济环境预判</w:t>
      </w:r>
    </w:p>
    <w:p>
      <w:pPr>
        <w:spacing w:before="75" w:after="0"/>
      </w:pPr>
      <w:r>
        <w:rPr/>
        <w:t xml:space="preserve">一、居民财富积累变化</w:t>
      </w:r>
    </w:p>
    <w:p>
      <w:pPr>
        <w:spacing w:before="75" w:after="0"/>
      </w:pPr>
      <w:r>
        <w:rPr/>
        <w:t xml:space="preserve">二、大类资产收益环境</w:t>
      </w:r>
    </w:p>
    <w:p>
      <w:pPr>
        <w:spacing w:before="75" w:after="0"/>
      </w:pPr>
      <w:r>
        <w:rPr/>
        <w:t xml:space="preserve">三、社会资金配置逻辑变化</w:t>
      </w:r>
    </w:p>
    <w:p>
      <w:pPr>
        <w:spacing w:before="75" w:after="0"/>
      </w:pPr>
      <w:r>
        <w:rPr/>
        <w:t xml:space="preserve">第二节 资本市场环境预判</w:t>
      </w:r>
    </w:p>
    <w:p>
      <w:pPr>
        <w:spacing w:before="75" w:after="0"/>
      </w:pPr>
      <w:r>
        <w:rPr/>
        <w:t xml:space="preserve">一、权益市场发展空间</w:t>
      </w:r>
    </w:p>
    <w:p>
      <w:pPr>
        <w:spacing w:before="75" w:after="0"/>
      </w:pPr>
      <w:r>
        <w:rPr/>
        <w:t xml:space="preserve">二、债券市场供给变化</w:t>
      </w:r>
    </w:p>
    <w:p>
      <w:pPr>
        <w:spacing w:before="75" w:after="0"/>
      </w:pPr>
      <w:r>
        <w:rPr/>
        <w:t xml:space="preserve">三、另类资产扩容空间</w:t>
      </w:r>
    </w:p>
    <w:p>
      <w:pPr>
        <w:spacing w:before="75" w:after="0"/>
      </w:pPr>
      <w:r>
        <w:rPr/>
        <w:t xml:space="preserve">第三节 行业外部变量研判</w:t>
      </w:r>
    </w:p>
    <w:p>
      <w:pPr>
        <w:spacing w:before="75" w:after="0"/>
      </w:pPr>
      <w:r>
        <w:rPr/>
        <w:t xml:space="preserve">一、财富管理需求演变</w:t>
      </w:r>
    </w:p>
    <w:p>
      <w:pPr>
        <w:spacing w:before="75" w:after="0"/>
      </w:pPr>
      <w:r>
        <w:rPr/>
        <w:t xml:space="preserve">二、跨资管品类竞争</w:t>
      </w:r>
    </w:p>
    <w:p>
      <w:pPr>
        <w:spacing w:before="75" w:after="0"/>
      </w:pPr>
      <w:r>
        <w:rPr/>
        <w:t xml:space="preserve">三、对外开放带来变量</w:t>
      </w:r>
    </w:p>
    <w:p>
      <w:pPr>
        <w:spacing w:before="75" w:after="0"/>
      </w:pPr>
      <w:r>
        <w:rPr>
          <w:b w:val="1"/>
          <w:bCs w:val="1"/>
        </w:rPr>
        <w:t xml:space="preserve">第十五章 2026-2031年中国公募基金行业市场预测</w:t>
      </w:r>
    </w:p>
    <w:p>
      <w:pPr>
        <w:spacing w:before="75" w:after="0"/>
      </w:pPr>
      <w:r>
        <w:rPr/>
        <w:t xml:space="preserve">第一节 整体规模预测</w:t>
      </w:r>
    </w:p>
    <w:p>
      <w:pPr>
        <w:spacing w:before="75" w:after="0"/>
      </w:pPr>
      <w:r>
        <w:rPr/>
        <w:t xml:space="preserve">一、总管理资产规模预测</w:t>
      </w:r>
    </w:p>
    <w:p>
      <w:pPr>
        <w:spacing w:before="75" w:after="0"/>
      </w:pPr>
      <w:r>
        <w:rPr/>
        <w:t xml:space="preserve">二、非货币基金规模预测</w:t>
      </w:r>
    </w:p>
    <w:p>
      <w:pPr>
        <w:spacing w:before="75" w:after="0"/>
      </w:pPr>
      <w:r>
        <w:rPr/>
        <w:t xml:space="preserve">三、产品数量预测</w:t>
      </w:r>
    </w:p>
    <w:p>
      <w:pPr>
        <w:spacing w:before="75" w:after="0"/>
      </w:pPr>
      <w:r>
        <w:rPr/>
        <w:t xml:space="preserve">第二节 细分产品规模预测</w:t>
      </w:r>
    </w:p>
    <w:p>
      <w:pPr>
        <w:spacing w:before="75" w:after="0"/>
      </w:pPr>
      <w:r>
        <w:rPr/>
        <w:t xml:space="preserve">一、权益类产品规模预测</w:t>
      </w:r>
    </w:p>
    <w:p>
      <w:pPr>
        <w:spacing w:before="75" w:after="0"/>
      </w:pPr>
      <w:r>
        <w:rPr/>
        <w:t xml:space="preserve">二、固收类产品规模预测</w:t>
      </w:r>
    </w:p>
    <w:p>
      <w:pPr>
        <w:spacing w:before="75" w:after="0"/>
      </w:pPr>
      <w:r>
        <w:rPr/>
        <w:t xml:space="preserve">三、混合及另类产品规模预测</w:t>
      </w:r>
    </w:p>
    <w:p>
      <w:pPr>
        <w:spacing w:before="75" w:after="0"/>
      </w:pPr>
      <w:r>
        <w:rPr/>
        <w:t xml:space="preserve">第三节 行业经营效益预测</w:t>
      </w:r>
    </w:p>
    <w:p>
      <w:pPr>
        <w:spacing w:before="75" w:after="0"/>
      </w:pPr>
      <w:r>
        <w:rPr/>
        <w:t xml:space="preserve">一、管理费收入规模预测</w:t>
      </w:r>
    </w:p>
    <w:p>
      <w:pPr>
        <w:spacing w:before="75" w:after="0"/>
      </w:pPr>
      <w:r>
        <w:rPr/>
        <w:t xml:space="preserve">二、行业盈利水平预判</w:t>
      </w:r>
    </w:p>
    <w:p>
      <w:pPr>
        <w:spacing w:before="75" w:after="0"/>
      </w:pPr>
      <w:r>
        <w:rPr/>
        <w:t xml:space="preserve">三、市场集中度变化预判</w:t>
      </w:r>
    </w:p>
    <w:p>
      <w:pPr>
        <w:spacing w:before="75" w:after="0"/>
      </w:pPr>
      <w:r>
        <w:rPr>
          <w:b w:val="1"/>
          <w:bCs w:val="1"/>
        </w:rPr>
        <w:t xml:space="preserve">第十六章 2026-2031年行业发展趋势研判</w:t>
      </w:r>
    </w:p>
    <w:p>
      <w:pPr>
        <w:spacing w:before="75" w:after="0"/>
      </w:pPr>
      <w:r>
        <w:rPr/>
        <w:t xml:space="preserve">第一节 产品端发展趋势</w:t>
      </w:r>
    </w:p>
    <w:p>
      <w:pPr>
        <w:spacing w:before="75" w:after="0"/>
      </w:pPr>
      <w:r>
        <w:rPr/>
        <w:t xml:space="preserve">一、产品工具化发展趋势</w:t>
      </w:r>
    </w:p>
    <w:p>
      <w:pPr>
        <w:spacing w:before="75" w:after="0"/>
      </w:pPr>
      <w:r>
        <w:rPr/>
        <w:t xml:space="preserve">二、策略多元化发展趋势</w:t>
      </w:r>
    </w:p>
    <w:p>
      <w:pPr>
        <w:spacing w:before="75" w:after="0"/>
      </w:pPr>
      <w:r>
        <w:rPr/>
        <w:t xml:space="preserve">三、配置型产品扩容趋势</w:t>
      </w:r>
    </w:p>
    <w:p>
      <w:pPr>
        <w:spacing w:before="75" w:after="0"/>
      </w:pPr>
      <w:r>
        <w:rPr/>
        <w:t xml:space="preserve">第二节 渠道与客户端趋势</w:t>
      </w:r>
    </w:p>
    <w:p>
      <w:pPr>
        <w:spacing w:before="75" w:after="0"/>
      </w:pPr>
      <w:r>
        <w:rPr/>
        <w:t xml:space="preserve">一、渠道格局演变趋势</w:t>
      </w:r>
    </w:p>
    <w:p>
      <w:pPr>
        <w:spacing w:before="75" w:after="0"/>
      </w:pPr>
      <w:r>
        <w:rPr/>
        <w:t xml:space="preserve">二、投资者服务专业化趋势</w:t>
      </w:r>
    </w:p>
    <w:p>
      <w:pPr>
        <w:spacing w:before="75" w:after="0"/>
      </w:pPr>
      <w:r>
        <w:rPr/>
        <w:t xml:space="preserve">三、投顾业务扩张趋势</w:t>
      </w:r>
    </w:p>
    <w:p>
      <w:pPr>
        <w:spacing w:before="75" w:after="0"/>
      </w:pPr>
      <w:r>
        <w:rPr/>
        <w:t xml:space="preserve">第三节 机构竞争发展趋势</w:t>
      </w:r>
    </w:p>
    <w:p>
      <w:pPr>
        <w:spacing w:before="75" w:after="0"/>
      </w:pPr>
      <w:r>
        <w:rPr/>
        <w:t xml:space="preserve">一、头部机构综合化趋势</w:t>
      </w:r>
    </w:p>
    <w:p>
      <w:pPr>
        <w:spacing w:before="75" w:after="0"/>
      </w:pPr>
      <w:r>
        <w:rPr/>
        <w:t xml:space="preserve">二、中小机构专业化趋势</w:t>
      </w:r>
    </w:p>
    <w:p>
      <w:pPr>
        <w:spacing w:before="75" w:after="0"/>
      </w:pPr>
      <w:r>
        <w:rPr/>
        <w:t xml:space="preserve">三、行业人才与组织演变趋势</w:t>
      </w:r>
    </w:p>
    <w:p>
      <w:pPr>
        <w:spacing w:before="75" w:after="0"/>
      </w:pPr>
      <w:r>
        <w:rPr>
          <w:b w:val="1"/>
          <w:bCs w:val="1"/>
        </w:rPr>
        <w:t xml:space="preserve">第十七章 行业发展壁垒与进入退出分析</w:t>
      </w:r>
    </w:p>
    <w:p>
      <w:pPr>
        <w:spacing w:before="75" w:after="0"/>
      </w:pPr>
      <w:r>
        <w:rPr/>
        <w:t xml:space="preserve">第一节 行业主要进入壁垒</w:t>
      </w:r>
    </w:p>
    <w:p>
      <w:pPr>
        <w:spacing w:before="75" w:after="0"/>
      </w:pPr>
      <w:r>
        <w:rPr/>
        <w:t xml:space="preserve">一、资本与牌照壁垒</w:t>
      </w:r>
    </w:p>
    <w:p>
      <w:pPr>
        <w:spacing w:before="75" w:after="0"/>
      </w:pPr>
      <w:r>
        <w:rPr/>
        <w:t xml:space="preserve">二、投研能力壁垒</w:t>
      </w:r>
    </w:p>
    <w:p>
      <w:pPr>
        <w:spacing w:before="75" w:after="0"/>
      </w:pPr>
      <w:r>
        <w:rPr/>
        <w:t xml:space="preserve">三、渠道与品牌壁垒</w:t>
      </w:r>
    </w:p>
    <w:p>
      <w:pPr>
        <w:spacing w:before="75" w:after="0"/>
      </w:pPr>
      <w:r>
        <w:rPr/>
        <w:t xml:space="preserve">第二节 行业退出路径分析</w:t>
      </w:r>
    </w:p>
    <w:p>
      <w:pPr>
        <w:spacing w:before="75" w:after="0"/>
      </w:pPr>
      <w:r>
        <w:rPr/>
        <w:t xml:space="preserve">一、股权并购整合路径</w:t>
      </w:r>
    </w:p>
    <w:p>
      <w:pPr>
        <w:spacing w:before="75" w:after="0"/>
      </w:pPr>
      <w:r>
        <w:rPr/>
        <w:t xml:space="preserve">二、业务收缩转型路径</w:t>
      </w:r>
    </w:p>
    <w:p>
      <w:pPr>
        <w:spacing w:before="75" w:after="0"/>
      </w:pPr>
      <w:r>
        <w:rPr/>
        <w:t xml:space="preserve">三、行业整合演变方向</w:t>
      </w:r>
    </w:p>
    <w:p>
      <w:pPr>
        <w:spacing w:before="75" w:after="0"/>
      </w:pPr>
      <w:r>
        <w:rPr/>
        <w:t xml:space="preserve">第三节 新进入主体优劣势分析</w:t>
      </w:r>
    </w:p>
    <w:p>
      <w:pPr>
        <w:spacing w:before="75" w:after="0"/>
      </w:pPr>
      <w:r>
        <w:rPr/>
        <w:t xml:space="preserve">一、股东资源优势</w:t>
      </w:r>
    </w:p>
    <w:p>
      <w:pPr>
        <w:spacing w:before="75" w:after="0"/>
      </w:pPr>
      <w:r>
        <w:rPr/>
        <w:t xml:space="preserve">二、业务起步短板</w:t>
      </w:r>
    </w:p>
    <w:p>
      <w:pPr>
        <w:spacing w:before="75" w:after="0"/>
      </w:pPr>
      <w:r>
        <w:rPr/>
        <w:t xml:space="preserve">三、突围关键条件</w:t>
      </w:r>
    </w:p>
    <w:p>
      <w:pPr>
        <w:spacing w:before="75" w:after="0"/>
      </w:pPr>
      <w:r>
        <w:rPr>
          <w:b w:val="1"/>
          <w:bCs w:val="1"/>
        </w:rPr>
        <w:t xml:space="preserve">第十八章 2026-2031年行业发展机会与投资建议</w:t>
      </w:r>
    </w:p>
    <w:p>
      <w:pPr>
        <w:spacing w:before="75" w:after="0"/>
      </w:pPr>
      <w:r>
        <w:rPr/>
        <w:t xml:space="preserve">第一节 行业结构性机会梳理</w:t>
      </w:r>
    </w:p>
    <w:p>
      <w:pPr>
        <w:spacing w:before="75" w:after="0"/>
      </w:pPr>
      <w:r>
        <w:rPr/>
        <w:t xml:space="preserve">一、细分赛道机会</w:t>
      </w:r>
    </w:p>
    <w:p>
      <w:pPr>
        <w:spacing w:before="75" w:after="0"/>
      </w:pPr>
      <w:r>
        <w:rPr/>
        <w:t xml:space="preserve">二、业务模式创新机会</w:t>
      </w:r>
    </w:p>
    <w:p>
      <w:pPr>
        <w:spacing w:before="75" w:after="0"/>
      </w:pPr>
      <w:r>
        <w:rPr/>
        <w:t xml:space="preserve">三、技术赋能带来机会</w:t>
      </w:r>
    </w:p>
    <w:p>
      <w:pPr>
        <w:spacing w:before="75" w:after="0"/>
      </w:pPr>
      <w:r>
        <w:rPr/>
        <w:t xml:space="preserve">第二节 行业现存发展痛点</w:t>
      </w:r>
    </w:p>
    <w:p>
      <w:pPr>
        <w:spacing w:before="75" w:after="0"/>
      </w:pPr>
      <w:r>
        <w:rPr/>
        <w:t xml:space="preserve">一、盈利模式局限性</w:t>
      </w:r>
    </w:p>
    <w:p>
      <w:pPr>
        <w:spacing w:before="75" w:after="0"/>
      </w:pPr>
      <w:r>
        <w:rPr/>
        <w:t xml:space="preserve">二、投资者适配痛点</w:t>
      </w:r>
    </w:p>
    <w:p>
      <w:pPr>
        <w:spacing w:before="75" w:after="0"/>
      </w:pPr>
      <w:r>
        <w:rPr/>
        <w:t xml:space="preserve">三、人才供给约束</w:t>
      </w:r>
    </w:p>
    <w:p>
      <w:pPr>
        <w:spacing w:before="75" w:after="0"/>
      </w:pPr>
      <w:r>
        <w:rPr/>
        <w:t xml:space="preserve">第三节 机构发展策略建议</w:t>
      </w:r>
    </w:p>
    <w:p>
      <w:pPr>
        <w:spacing w:before="75" w:after="0"/>
      </w:pPr>
      <w:r>
        <w:rPr/>
        <w:t xml:space="preserve">一、头部机构发展策略</w:t>
      </w:r>
    </w:p>
    <w:p>
      <w:pPr>
        <w:spacing w:before="75" w:after="0"/>
      </w:pPr>
      <w:r>
        <w:rPr/>
        <w:t xml:space="preserve">二、中小型机构发展策略</w:t>
      </w:r>
    </w:p>
    <w:p>
      <w:pPr>
        <w:spacing w:before="75" w:after="0"/>
      </w:pPr>
      <w:r>
        <w:rPr/>
        <w:t xml:space="preserve">三、产业链合作策略</w:t>
      </w:r>
    </w:p>
    <w:p>
      <w:pPr>
        <w:spacing w:before="75" w:after="0"/>
      </w:pPr>
      <w:r>
        <w:rPr>
          <w:b w:val="1"/>
          <w:bCs w:val="1"/>
        </w:rPr>
        <w:t xml:space="preserve">图表目录</w:t>
      </w:r>
    </w:p>
    <w:p>
      <w:pPr>
        <w:spacing w:before="75" w:after="0"/>
      </w:pPr>
      <w:r>
        <w:rPr/>
        <w:t xml:space="preserve">图表：公募基金行业产业链整体架构</w:t>
      </w:r>
    </w:p>
    <w:p>
      <w:pPr>
        <w:spacing w:before="75" w:after="0"/>
      </w:pPr>
      <w:r>
        <w:rPr/>
        <w:t xml:space="preserve">图表：2024-2026年中国公募基金总管理资产规模变化(单位：万亿元)</w:t>
      </w:r>
    </w:p>
    <w:p>
      <w:pPr>
        <w:spacing w:before="75" w:after="0"/>
      </w:pPr>
      <w:r>
        <w:rPr/>
        <w:t xml:space="preserve">图表：2024-2026年中国非货币公募基金规模变化(单位：万亿元)</w:t>
      </w:r>
    </w:p>
    <w:p>
      <w:pPr>
        <w:spacing w:before="75" w:after="0"/>
      </w:pPr>
      <w:r>
        <w:rPr/>
        <w:t xml:space="preserve">图表：2024-2026年公募基金产品数量统计(单位：只)</w:t>
      </w:r>
    </w:p>
    <w:p>
      <w:pPr>
        <w:spacing w:before="75" w:after="0"/>
      </w:pPr>
      <w:r>
        <w:rPr/>
        <w:t xml:space="preserve">图表：2024-2026年全行业管理费收入规模(单位：亿元)</w:t>
      </w:r>
    </w:p>
    <w:p>
      <w:pPr>
        <w:spacing w:before="75" w:after="0"/>
      </w:pPr>
      <w:r>
        <w:rPr/>
        <w:t xml:space="preserve">图表：2026年公募细分产品市场营收占比结构</w:t>
      </w:r>
    </w:p>
    <w:p>
      <w:pPr>
        <w:spacing w:before="75" w:after="0"/>
      </w:pPr>
      <w:r>
        <w:rPr/>
        <w:t xml:space="preserve">图表：2026年公募基金各销售渠道保有量占比饼图</w:t>
      </w:r>
    </w:p>
    <w:p>
      <w:pPr>
        <w:spacing w:before="75" w:after="0"/>
      </w:pPr>
      <w:r>
        <w:rPr/>
        <w:t xml:space="preserve">图表：2024-2026年个人、机构投资者规模及占比变化</w:t>
      </w:r>
    </w:p>
    <w:p>
      <w:pPr>
        <w:spacing w:before="75" w:after="0"/>
      </w:pPr>
      <w:r>
        <w:rPr/>
        <w:t xml:space="preserve">图表：公募基金行业市场集中度cr3/cr5/cr10变化</w:t>
      </w:r>
    </w:p>
    <w:p>
      <w:pPr>
        <w:spacing w:before="75" w:after="0"/>
      </w:pPr>
      <w:r>
        <w:rPr/>
        <w:t xml:space="preserve">图表：公募基金行业波特五力竞争模型示意图</w:t>
      </w:r>
    </w:p>
    <w:p>
      <w:pPr>
        <w:spacing w:before="75" w:after="0"/>
      </w:pPr>
      <w:r>
        <w:rPr/>
        <w:t xml:space="preserve">图表：头部10家公募基金2026年非货币管理规模对比表(单位：亿元)</w:t>
      </w:r>
    </w:p>
    <w:p>
      <w:pPr>
        <w:spacing w:before="75" w:after="0"/>
      </w:pPr>
      <w:r>
        <w:rPr/>
        <w:t xml:space="preserve">图表：公募基金行业投研体系架构示意图</w:t>
      </w:r>
    </w:p>
    <w:p>
      <w:pPr>
        <w:spacing w:before="75" w:after="0"/>
      </w:pPr>
      <w:r>
        <w:rPr/>
        <w:t xml:space="preserve">图表：2026-2031年公募基金总管理资产规模预测曲线(单位：万亿元)</w:t>
      </w:r>
    </w:p>
    <w:p>
      <w:pPr>
        <w:spacing w:before="75" w:after="0"/>
      </w:pPr>
      <w:r>
        <w:rPr/>
        <w:t xml:space="preserve">图表：2026-2031年细分产品规模预测汇总表</w:t>
      </w:r>
    </w:p>
    <w:p>
      <w:pPr>
        <w:spacing w:before="75" w:after="0"/>
      </w:pPr>
      <w:r>
        <w:rPr/>
        <w:t xml:space="preserve">图表：公募基金行业生命周期判断示意图</w:t>
      </w:r>
    </w:p>
    <w:p>
      <w:pPr>
        <w:spacing w:before="75" w:after="0"/>
      </w:pPr>
      <w:r>
        <w:rPr/>
        <w:t xml:space="preserve">图表：公募基金行业风险传导路径示意图</w:t>
      </w:r>
    </w:p>
    <w:p>
      <w:pPr>
        <w:spacing w:before="75" w:after="0"/>
      </w:pPr>
      <w:r>
        <w:rPr/>
        <w:t xml:space="preserve">图表：2026-2031年行业管理费收入预测(单位：亿元)</w:t>
      </w:r>
    </w:p>
    <w:p>
      <w:pPr>
        <w:spacing w:before="75" w:after="0"/>
      </w:pPr>
      <w:r>
        <w:rPr/>
        <w:t xml:space="preserve">图表：公募基金行业进入壁垒拆解示意图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本文地址：https://www.51baogao.cn/baogao/20260806/4069132.shtml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06/406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2026-2031年中国公募基金行业深度调研及发展趋势预测研究报告</dc:title>
  <dc:description>2026-2031年中国公募基金行业深度调研及发展趋势预测研究报告</dc:description>
  <dc:subject>2026-2031年中国公募基金行业深度调研及发展趋势预测研究报告</dc:subject>
  <cp:keywords>研究报告</cp:keywords>
  <cp:category>研究报告</cp:category>
  <cp:lastModifiedBy>北京中道泰和信息咨询有限公司</cp:lastModifiedBy>
  <dcterms:created xsi:type="dcterms:W3CDTF">2026-08-06T21:15:01+08:00</dcterms:created>
  <dcterms:modified xsi:type="dcterms:W3CDTF">2026-08-06T21:15:01+08:00</dcterms:modified>
</cp:coreProperties>
</file>

<file path=docProps/custom.xml><?xml version="1.0" encoding="utf-8"?>
<Properties xmlns="http://schemas.openxmlformats.org/officeDocument/2006/custom-properties" xmlns:vt="http://schemas.openxmlformats.org/officeDocument/2006/docPropsVTypes"/>
</file>