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2026-2031年北京算力“十五五”产业链全景调研及投资环境深度剖析报告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算力是数字经济时代新型生产力的核心底座，是支撑人工智能、科学仿真、数字孪生、智能体等前沿技术迭代的基础要素。本报告所指**算力产业链**，是以计算能力供给、调度、服务与落地应用为主线，上游覆盖算力芯片、服务器整机、光模块、存储、液冷温控、电源等核心硬件;中游包含智算中心、超算中心、IDC 基础设施、算力网络调度平台、算力租赁与云服务运营;下游面向大模型研发、科学智能、工业仿真、政务数字化、自动驾驶、数字文创等场景，融合基础软件、操作系统、算法框架、数据要素形成的完整产业体系，涵盖通用算力、智能算力、超级算力、边缘算力等多元算力形态，兼具基础设施属性与高技术产业特征。</w:t>
      </w:r>
    </w:p>
    <w:p>
      <w:pPr>
        <w:spacing w:after="150"/>
      </w:pPr>
      <w:r>
        <w:rPr/>
        <w:t xml:space="preserve">进入 “十五五” 周期，全球 AI 技术加速迭代，大模型参数规模持续扩张，智能体、具身智能、世界模型催生指数级算力需求，算力产业由单点设施建设向算网融合、算电协同、跨域调度体系化方向演进。北京作为全国国际科技创新中心、京津冀国家算力枢纽核心节点，是国内算力需求最集中、创新主体密度最高的区域之一。当前北京智能算力供给规模持续扩容，万卡级、十万卡级智算集群加速落地，国产算力全栈生态验证持续推进，“银河算廊” 工程、中国算力平台(北京)、词元工厂等重大项目有序实施，集聚大量大模型企业、科研院所与算力服务商，形成研发、训练、推理、场景应用联动的产业格局。同时市场层面仍呈现结构性矛盾：高端核心硬件自主化水平有待提升，异构算力统一调度难度较高，算力供需错配、算力孤岛、能耗约束、成本高企等问题制约产业高质量发展;区域内算力供给受土地、电力、能耗指标约束，大量训练型算力需依托京津冀协同布局，推理型低时延算力需在城域就近部署，市场投资逻辑从重资产机房建设逐步转向算力运营、算法服务与场景落地，产业链价值重心向上游核心元器件与下游模型应用两端迁移，中游算力基础设施进入提质增效阶段。</w:t>
      </w:r>
    </w:p>
    <w:p>
      <w:pPr>
        <w:spacing w:after="150"/>
      </w:pPr>
      <w:r>
        <w:rPr/>
        <w:t xml:space="preserve">国家与北京市 “十五五” 系列规划为算力产业划定清晰发展路径。国家层面 “十五五” 规划纲要、信息通信行业发展规划持续推进全国一体化算力网与东数西算工程，提出构建 “枢纽 — 区域 — 边缘” 多层次算力设施体系，鼓励万卡、十万卡智算集群建设，推动算力绿色低碳转型、算电协同与国产算力生态培育，适度超前布局新型算力基础设施，引导算力资源普惠化、市场化调度。北京市《“十五五” 时期高精尖产业发展规划》《数字经济发展规划》进一步明确，强化智算基础设施全栈自主创新，提升十万卡算力集群建设能力，依托京津冀枢纽节点加速国产软硬件验证，实施城域 “毫秒用算” 专项行动，完善算力券、算力服务券等普惠政策，鼓励存量算力盘活、小散算力零存整取，同步布局太空算力、科学智能等前沿赛道，打造全球算力创新策源地与词元经济先行区，为首都算力产业发展提供顶层政策支撑，也明确了能耗管控、自主创新、跨区域协同三大约束与发展主线。</w:t>
      </w:r>
    </w:p>
    <w:p>
      <w:pPr>
        <w:spacing w:after="150"/>
      </w:pPr>
      <w:r>
        <w:rPr/>
        <w:t xml:space="preserve">展望 2026 至 2030 年，北京算力产业将进入规模扩张与质量跃升并行的关键阶段。产业发展呈现四大核心趋势：一是算力架构从单一通用算力向通用算力、智能算力、超算、边缘算力、天地一体化太空算力多形态协同演进;二是技术路线加速自主可控，国产芯片、操作系统、算力调度软件全栈适配持续突破，信创算力规模化落地;三是产业模式由硬件投资建设转向算力即服务、词元服务、模型服务等服务化商业模式，算力要素市场化流通加速;四是绿色低碳成为刚性约束，液冷技术普及、绿电直供、算电协同成为算力中心建设标配，新建大型算力设施 PUE 管控持续收紧。中长期看，北京算力产业链将依托京津冀一体化算力网络，形成 “北京研发创新 + 津冀算力承载” 的分工格局，在大模型训练、科学计算、智能体推理等高价值场景持续释放需求，带动芯片、光通信、先进封装、算力平台等上下游产业集群成长，算力将成为驱动北京新质生产力发展、打造人工智能万亿产业集群的核心引擎。</w:t>
      </w:r>
    </w:p>
    <w:p>
      <w:pPr>
        <w:spacing w:after="150"/>
      </w:pPr>
      <w:r>
        <w:rPr/>
        <w:t xml:space="preserve">本报告立足于 2026-2031 “十五五” 规划周期，以北京算力全产业链为研究对象，系统开展产业链全景梳理、市场供需量化分析、技术路线研判、政策体系拆解、竞争格局对比，深度剖析土地、能源、人才、资本、营商环境等多维度投资环境，识别产业链投资机会、市场风险、政策壁垒与落地约束。报告同时结合京津冀算力协同机制，研判未来五年产业增长空间、技术迭代节奏与商业模式演变，为政府产业规划、园区招商、企业战略布局、产业资本投资决策提供客观详实的研究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行业全景与“十四五”回顾篇</w:t>
      </w:r>
    </w:p>
    <w:p>
      <w:pPr>
        <w:spacing w:before="75" w:after="0"/>
      </w:pPr>
      <w:r>
        <w:rPr>
          <w:b w:val="1"/>
          <w:bCs w:val="1"/>
        </w:rPr>
        <w:t xml:space="preserve">第一章 算力产业概述与界定</w:t>
      </w:r>
    </w:p>
    <w:p>
      <w:pPr>
        <w:spacing w:before="75" w:after="0"/>
      </w:pPr>
      <w:r>
        <w:rPr/>
        <w:t xml:space="preserve">第一节 算力产业的基本概念与内涵</w:t>
      </w:r>
    </w:p>
    <w:p>
      <w:pPr>
        <w:spacing w:before="75" w:after="0"/>
      </w:pPr>
      <w:r>
        <w:rPr/>
        <w:t xml:space="preserve">一、算力的定义及核心分类标准</w:t>
      </w:r>
    </w:p>
    <w:p>
      <w:pPr>
        <w:spacing w:before="75" w:after="0"/>
      </w:pPr>
      <w:r>
        <w:rPr/>
        <w:t xml:space="preserve">二、通用算力与智能算力的区别</w:t>
      </w:r>
    </w:p>
    <w:p>
      <w:pPr>
        <w:spacing w:before="75" w:after="0"/>
      </w:pPr>
      <w:r>
        <w:rPr/>
        <w:t xml:space="preserve">三、超级算力与边缘算力的应用场景</w:t>
      </w:r>
    </w:p>
    <w:p>
      <w:pPr>
        <w:spacing w:before="75" w:after="0"/>
      </w:pPr>
      <w:r>
        <w:rPr/>
        <w:t xml:space="preserve">四、算力产业在数字经济中的底座地位</w:t>
      </w:r>
    </w:p>
    <w:p>
      <w:pPr>
        <w:spacing w:before="75" w:after="0"/>
      </w:pPr>
      <w:r>
        <w:rPr/>
        <w:t xml:space="preserve">第二节 算力产业链结构剖析</w:t>
      </w:r>
    </w:p>
    <w:p>
      <w:pPr>
        <w:spacing w:before="75" w:after="0"/>
      </w:pPr>
      <w:r>
        <w:rPr/>
        <w:t xml:space="preserve">一、算力产业链上游基础硬件构成</w:t>
      </w:r>
    </w:p>
    <w:p>
      <w:pPr>
        <w:spacing w:before="75" w:after="0"/>
      </w:pPr>
      <w:r>
        <w:rPr/>
        <w:t xml:space="preserve">二、算力产业链中游基础设施与平台服务</w:t>
      </w:r>
    </w:p>
    <w:p>
      <w:pPr>
        <w:spacing w:before="75" w:after="0"/>
      </w:pPr>
      <w:r>
        <w:rPr/>
        <w:t xml:space="preserve">三、算力产业链下游行业应用与生态</w:t>
      </w:r>
    </w:p>
    <w:p>
      <w:pPr>
        <w:spacing w:before="75" w:after="0"/>
      </w:pPr>
      <w:r>
        <w:rPr/>
        <w:t xml:space="preserve">四、算力产业链价值分布与利润转移规律</w:t>
      </w:r>
    </w:p>
    <w:p>
      <w:pPr>
        <w:spacing w:before="75" w:after="0"/>
      </w:pPr>
      <w:r>
        <w:rPr/>
        <w:t xml:space="preserve">第三节 算力产业的技术与经济特征</w:t>
      </w:r>
    </w:p>
    <w:p>
      <w:pPr>
        <w:spacing w:before="75" w:after="0"/>
      </w:pPr>
      <w:r>
        <w:rPr/>
        <w:t xml:space="preserve">一、技术密集与资本密集双重属性</w:t>
      </w:r>
    </w:p>
    <w:p>
      <w:pPr>
        <w:spacing w:before="75" w:after="0"/>
      </w:pPr>
      <w:r>
        <w:rPr/>
        <w:t xml:space="preserve">二、规模效应与网络效应叠加特征</w:t>
      </w:r>
    </w:p>
    <w:p>
      <w:pPr>
        <w:spacing w:before="75" w:after="0"/>
      </w:pPr>
      <w:r>
        <w:rPr/>
        <w:t xml:space="preserve">三、高能耗与绿色低碳转型的博弈</w:t>
      </w:r>
    </w:p>
    <w:p>
      <w:pPr>
        <w:spacing w:before="75" w:after="0"/>
      </w:pPr>
      <w:r>
        <w:rPr/>
        <w:t xml:space="preserve">四、技术迭代周期缩短与折旧加速</w:t>
      </w:r>
    </w:p>
    <w:p>
      <w:pPr>
        <w:spacing w:before="75" w:after="0"/>
      </w:pPr>
      <w:r>
        <w:rPr>
          <w:b w:val="1"/>
          <w:bCs w:val="1"/>
        </w:rPr>
        <w:t xml:space="preserve">第二章 北京算力产业发展环境深度剖析</w:t>
      </w:r>
    </w:p>
    <w:p>
      <w:pPr>
        <w:spacing w:before="75" w:after="0"/>
      </w:pPr>
      <w:r>
        <w:rPr/>
        <w:t xml:space="preserve">第一节 宏观经济与社会发展环境</w:t>
      </w:r>
    </w:p>
    <w:p>
      <w:pPr>
        <w:spacing w:before="75" w:after="0"/>
      </w:pPr>
      <w:r>
        <w:rPr/>
        <w:t xml:space="preserve">一、北京地区生产总值与产业结构演进</w:t>
      </w:r>
    </w:p>
    <w:p>
      <w:pPr>
        <w:spacing w:before="75" w:after="0"/>
      </w:pPr>
      <w:r>
        <w:rPr/>
        <w:t xml:space="preserve">二、数字经济核心产业增加值占比变化</w:t>
      </w:r>
    </w:p>
    <w:p>
      <w:pPr>
        <w:spacing w:before="75" w:after="0"/>
      </w:pPr>
      <w:r>
        <w:rPr/>
        <w:t xml:space="preserve">三、科技创新中心建设对算力的底层需求</w:t>
      </w:r>
    </w:p>
    <w:p>
      <w:pPr>
        <w:spacing w:before="75" w:after="0"/>
      </w:pPr>
      <w:r>
        <w:rPr/>
        <w:t xml:space="preserve">四、高技术制造业投资对算力基建的拉动</w:t>
      </w:r>
    </w:p>
    <w:p>
      <w:pPr>
        <w:spacing w:before="75" w:after="0"/>
      </w:pPr>
      <w:r>
        <w:rPr/>
        <w:t xml:space="preserve">第二节 算力产业要素供给环境</w:t>
      </w:r>
    </w:p>
    <w:p>
      <w:pPr>
        <w:spacing w:before="75" w:after="0"/>
      </w:pPr>
      <w:r>
        <w:rPr/>
        <w:t xml:space="preserve">一、高端科技人才与算法工程师供给状况</w:t>
      </w:r>
    </w:p>
    <w:p>
      <w:pPr>
        <w:spacing w:before="75" w:after="0"/>
      </w:pPr>
      <w:r>
        <w:rPr/>
        <w:t xml:space="preserve">二、产业引导基金与社会资本活跃度</w:t>
      </w:r>
    </w:p>
    <w:p>
      <w:pPr>
        <w:spacing w:before="75" w:after="0"/>
      </w:pPr>
      <w:r>
        <w:rPr/>
        <w:t xml:space="preserve">三、土地空间资源与数据中心能耗指标约束</w:t>
      </w:r>
    </w:p>
    <w:p>
      <w:pPr>
        <w:spacing w:before="75" w:after="0"/>
      </w:pPr>
      <w:r>
        <w:rPr/>
        <w:t xml:space="preserve">四、绿电交易机制与可再生能源供给能力</w:t>
      </w:r>
    </w:p>
    <w:p>
      <w:pPr>
        <w:spacing w:before="75" w:after="0"/>
      </w:pPr>
      <w:r>
        <w:rPr/>
        <w:t xml:space="preserve">第三节 算力产业技术创新环境</w:t>
      </w:r>
    </w:p>
    <w:p>
      <w:pPr>
        <w:spacing w:before="75" w:after="0"/>
      </w:pPr>
      <w:r>
        <w:rPr/>
        <w:t xml:space="preserve">一、顶尖高校与科研院所基础研究转化</w:t>
      </w:r>
    </w:p>
    <w:p>
      <w:pPr>
        <w:spacing w:before="75" w:after="0"/>
      </w:pPr>
      <w:r>
        <w:rPr/>
        <w:t xml:space="preserve">二、国家级重点实验室与创新中心布局</w:t>
      </w:r>
    </w:p>
    <w:p>
      <w:pPr>
        <w:spacing w:before="75" w:after="0"/>
      </w:pPr>
      <w:r>
        <w:rPr/>
        <w:t xml:space="preserve">三、开源社区生态与底层软件研发能力</w:t>
      </w:r>
    </w:p>
    <w:p>
      <w:pPr>
        <w:spacing w:before="75" w:after="0"/>
      </w:pPr>
      <w:r>
        <w:rPr/>
        <w:t xml:space="preserve">四、知识产权保护与技术标准制定话语权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“十四五”期间北京算力产业发展回顾与成就总结</w:t>
      </w:r>
    </w:p>
    <w:p>
      <w:pPr>
        <w:spacing w:before="75" w:after="0"/>
      </w:pPr>
      <w:r>
        <w:rPr/>
        <w:t xml:space="preserve">第一节 “十四五”算力产业整体发展成就</w:t>
      </w:r>
    </w:p>
    <w:p>
      <w:pPr>
        <w:spacing w:before="75" w:after="0"/>
      </w:pPr>
      <w:r>
        <w:rPr/>
        <w:t xml:space="preserve">一、算力基础设施总体规模与机架数量增长</w:t>
      </w:r>
    </w:p>
    <w:p>
      <w:pPr>
        <w:spacing w:before="75" w:after="0"/>
      </w:pPr>
      <w:r>
        <w:rPr/>
        <w:t xml:space="preserve">二、智能算力占比提升与算力结构优化</w:t>
      </w:r>
    </w:p>
    <w:p>
      <w:pPr>
        <w:spacing w:before="75" w:after="0"/>
      </w:pPr>
      <w:r>
        <w:rPr/>
        <w:t xml:space="preserve">三、算力产业总产值与直接经济效益核算</w:t>
      </w:r>
    </w:p>
    <w:p>
      <w:pPr>
        <w:spacing w:before="75" w:after="0"/>
      </w:pPr>
      <w:r>
        <w:rPr/>
        <w:t xml:space="preserve">四、算力赋能千行百业的间接经济贡献评估</w:t>
      </w:r>
    </w:p>
    <w:p>
      <w:pPr>
        <w:spacing w:before="75" w:after="0"/>
      </w:pPr>
      <w:r>
        <w:rPr/>
        <w:t xml:space="preserve">第二节 “十四五”算力核心技术攻关成果</w:t>
      </w:r>
    </w:p>
    <w:p>
      <w:pPr>
        <w:spacing w:before="75" w:after="0"/>
      </w:pPr>
      <w:r>
        <w:rPr/>
        <w:t xml:space="preserve">一、国产高端算力芯片流片与量产突破</w:t>
      </w:r>
    </w:p>
    <w:p>
      <w:pPr>
        <w:spacing w:before="75" w:after="0"/>
      </w:pPr>
      <w:r>
        <w:rPr/>
        <w:t xml:space="preserve">二、大模型训练框架与底层编译器优化</w:t>
      </w:r>
    </w:p>
    <w:p>
      <w:pPr>
        <w:spacing w:before="75" w:after="0"/>
      </w:pPr>
      <w:r>
        <w:rPr/>
        <w:t xml:space="preserve">三、高性能无损网络与光电融合技术进展</w:t>
      </w:r>
    </w:p>
    <w:p>
      <w:pPr>
        <w:spacing w:before="75" w:after="0"/>
      </w:pPr>
      <w:r>
        <w:rPr/>
        <w:t xml:space="preserve">四、先进液冷散热与高密度机柜商用落地</w:t>
      </w:r>
    </w:p>
    <w:p>
      <w:pPr>
        <w:spacing w:before="75" w:after="0"/>
      </w:pPr>
      <w:r>
        <w:rPr/>
        <w:t xml:space="preserve">第三节 “十四五”算力产业生态建设成效</w:t>
      </w:r>
    </w:p>
    <w:p>
      <w:pPr>
        <w:spacing w:before="75" w:after="0"/>
      </w:pPr>
      <w:r>
        <w:rPr/>
        <w:t xml:space="preserve">一、人工智能大模型备案数量与质量领跑</w:t>
      </w:r>
    </w:p>
    <w:p>
      <w:pPr>
        <w:spacing w:before="75" w:after="0"/>
      </w:pPr>
      <w:r>
        <w:rPr/>
        <w:t xml:space="preserve">二、算力调度平台与算力券机制运行成效</w:t>
      </w:r>
    </w:p>
    <w:p>
      <w:pPr>
        <w:spacing w:before="75" w:after="0"/>
      </w:pPr>
      <w:r>
        <w:rPr/>
        <w:t xml:space="preserve">三、开发者社区繁荣度与创新赛事影响力</w:t>
      </w:r>
    </w:p>
    <w:p>
      <w:pPr>
        <w:spacing w:before="75" w:after="0"/>
      </w:pPr>
      <w:r>
        <w:rPr/>
        <w:t xml:space="preserve">四、京津冀算力协同发展初步格局形成</w:t>
      </w:r>
    </w:p>
    <w:p>
      <w:pPr>
        <w:spacing w:before="75" w:after="0"/>
      </w:pPr>
      <w:r>
        <w:rPr>
          <w:b w:val="1"/>
          <w:bCs w:val="1"/>
        </w:rPr>
        <w:t xml:space="preserve">第四章 2021-2025年北京算力产业链运行状况分析</w:t>
      </w:r>
    </w:p>
    <w:p>
      <w:pPr>
        <w:spacing w:before="75" w:after="0"/>
      </w:pPr>
      <w:r>
        <w:rPr/>
        <w:t xml:space="preserve">第一节 2021-2025年算力基础设施投资与建设</w:t>
      </w:r>
    </w:p>
    <w:p>
      <w:pPr>
        <w:spacing w:before="75" w:after="0"/>
      </w:pPr>
      <w:r>
        <w:rPr/>
        <w:t xml:space="preserve">一、数据中心固定资产投资规模与增速</w:t>
      </w:r>
    </w:p>
    <w:p>
      <w:pPr>
        <w:spacing w:before="75" w:after="0"/>
      </w:pPr>
      <w:r>
        <w:rPr/>
        <w:t xml:space="preserve">二、智算中心项目立项与交付周期分析</w:t>
      </w:r>
    </w:p>
    <w:p>
      <w:pPr>
        <w:spacing w:before="75" w:after="0"/>
      </w:pPr>
      <w:r>
        <w:rPr/>
        <w:t xml:space="preserve">三、老旧数据中心节能改造与腾退进度</w:t>
      </w:r>
    </w:p>
    <w:p>
      <w:pPr>
        <w:spacing w:before="75" w:after="0"/>
      </w:pPr>
      <w:r>
        <w:rPr/>
        <w:t xml:space="preserve">四、算力网络骨干节点与边缘节点建设</w:t>
      </w:r>
    </w:p>
    <w:p>
      <w:pPr>
        <w:spacing w:before="75" w:after="0"/>
      </w:pPr>
      <w:r>
        <w:rPr/>
        <w:t xml:space="preserve">第二节 2021-2025年算力设备供需与价格走势</w:t>
      </w:r>
    </w:p>
    <w:p>
      <w:pPr>
        <w:spacing w:before="75" w:after="0"/>
      </w:pPr>
      <w:r>
        <w:rPr/>
        <w:t xml:space="preserve">一、高端图形处理器供需缺口与溢价分析</w:t>
      </w:r>
    </w:p>
    <w:p>
      <w:pPr>
        <w:spacing w:before="75" w:after="0"/>
      </w:pPr>
      <w:r>
        <w:rPr/>
        <w:t xml:space="preserve">二、国产加速卡市场渗透率与替代进程</w:t>
      </w:r>
    </w:p>
    <w:p>
      <w:pPr>
        <w:spacing w:before="75" w:after="0"/>
      </w:pPr>
      <w:r>
        <w:rPr/>
        <w:t xml:space="preserve">三、高带宽内存与先进封装产能瓶颈</w:t>
      </w:r>
    </w:p>
    <w:p>
      <w:pPr>
        <w:spacing w:before="75" w:after="0"/>
      </w:pPr>
      <w:r>
        <w:rPr/>
        <w:t xml:space="preserve">四、服务器整机出货量与平均单价变化</w:t>
      </w:r>
    </w:p>
    <w:p>
      <w:pPr>
        <w:spacing w:before="75" w:after="0"/>
      </w:pPr>
      <w:r>
        <w:rPr/>
        <w:t xml:space="preserve">第三节 2021-2025年算力服务市场运营分析</w:t>
      </w:r>
    </w:p>
    <w:p>
      <w:pPr>
        <w:spacing w:before="75" w:after="0"/>
      </w:pPr>
      <w:r>
        <w:rPr/>
        <w:t xml:space="preserve">一、公有云与私有云市场规模结构演变</w:t>
      </w:r>
    </w:p>
    <w:p>
      <w:pPr>
        <w:spacing w:before="75" w:after="0"/>
      </w:pPr>
      <w:r>
        <w:rPr/>
        <w:t xml:space="preserve">二、算力租赁市场价格指数与盈利模型</w:t>
      </w:r>
    </w:p>
    <w:p>
      <w:pPr>
        <w:spacing w:before="75" w:after="0"/>
      </w:pPr>
      <w:r>
        <w:rPr/>
        <w:t xml:space="preserve">三、算力调度平台交易量与结算规模</w:t>
      </w:r>
    </w:p>
    <w:p>
      <w:pPr>
        <w:spacing w:before="75" w:after="0"/>
      </w:pPr>
      <w:r>
        <w:rPr/>
        <w:t xml:space="preserve">四、算力服务企业毛利率与现金流状况</w:t>
      </w:r>
    </w:p>
    <w:p>
      <w:pPr>
        <w:spacing w:before="75" w:after="0"/>
      </w:pPr>
      <w:r>
        <w:rPr/>
        <w:t xml:space="preserve">第二部分 产业链全景调研与竞争格局篇</w:t>
      </w:r>
    </w:p>
    <w:p>
      <w:pPr>
        <w:spacing w:before="75" w:after="0"/>
      </w:pPr>
      <w:r>
        <w:rPr>
          <w:b w:val="1"/>
          <w:bCs w:val="1"/>
        </w:rPr>
        <w:t xml:space="preserve">第五章 北京算力产业链上游基础硬件市场分析</w:t>
      </w:r>
    </w:p>
    <w:p>
      <w:pPr>
        <w:spacing w:before="75" w:after="0"/>
      </w:pPr>
      <w:r>
        <w:rPr/>
        <w:t xml:space="preserve">第一节 算力芯片与核心元器件市场</w:t>
      </w:r>
    </w:p>
    <w:p>
      <w:pPr>
        <w:spacing w:before="75" w:after="0"/>
      </w:pPr>
      <w:r>
        <w:rPr/>
        <w:t xml:space="preserve">一、云端训练芯片与推理芯片研发现状</w:t>
      </w:r>
    </w:p>
    <w:p>
      <w:pPr>
        <w:spacing w:before="75" w:after="0"/>
      </w:pPr>
      <w:r>
        <w:rPr/>
        <w:t xml:space="preserve">二、存算一体芯片与类脑芯片前沿探索</w:t>
      </w:r>
    </w:p>
    <w:p>
      <w:pPr>
        <w:spacing w:before="75" w:after="0"/>
      </w:pPr>
      <w:r>
        <w:rPr/>
        <w:t xml:space="preserve">三、硅光芯片与光电共封装技术商业化</w:t>
      </w:r>
    </w:p>
    <w:p>
      <w:pPr>
        <w:spacing w:before="75" w:after="0"/>
      </w:pPr>
      <w:r>
        <w:rPr/>
        <w:t xml:space="preserve">四、核心元器件国产替代进度与卡脖子环节</w:t>
      </w:r>
    </w:p>
    <w:p>
      <w:pPr>
        <w:spacing w:before="75" w:after="0"/>
      </w:pPr>
      <w:r>
        <w:rPr/>
        <w:t xml:space="preserve">第二节 算力服务器与整机装备市场</w:t>
      </w:r>
    </w:p>
    <w:p>
      <w:pPr>
        <w:spacing w:before="75" w:after="0"/>
      </w:pPr>
      <w:r>
        <w:rPr/>
        <w:t xml:space="preserve">一、人工智能服务器架构设计与主板研发</w:t>
      </w:r>
    </w:p>
    <w:p>
      <w:pPr>
        <w:spacing w:before="75" w:after="0"/>
      </w:pPr>
      <w:r>
        <w:rPr/>
        <w:t xml:space="preserve">二、高密度整机柜与整机交付模式创新</w:t>
      </w:r>
    </w:p>
    <w:p>
      <w:pPr>
        <w:spacing w:before="75" w:after="0"/>
      </w:pPr>
      <w:r>
        <w:rPr/>
        <w:t xml:space="preserve">三、异构计算服务器与融合架构应用</w:t>
      </w:r>
    </w:p>
    <w:p>
      <w:pPr>
        <w:spacing w:before="75" w:after="0"/>
      </w:pPr>
      <w:r>
        <w:rPr/>
        <w:t xml:space="preserve">四、服务器代工制造与供应链安全管理</w:t>
      </w:r>
    </w:p>
    <w:p>
      <w:pPr>
        <w:spacing w:before="75" w:after="0"/>
      </w:pPr>
      <w:r>
        <w:rPr/>
        <w:t xml:space="preserve">第三节 网络设备与光通信模块市场</w:t>
      </w:r>
    </w:p>
    <w:p>
      <w:pPr>
        <w:spacing w:before="75" w:after="0"/>
      </w:pPr>
      <w:r>
        <w:rPr/>
        <w:t xml:space="preserve">一、数据中心交换机与无损网络协议应用</w:t>
      </w:r>
    </w:p>
    <w:p>
      <w:pPr>
        <w:spacing w:before="75" w:after="0"/>
      </w:pPr>
      <w:r>
        <w:rPr/>
        <w:t xml:space="preserve">二、高速光模块迭代路线与量产良率</w:t>
      </w:r>
    </w:p>
    <w:p>
      <w:pPr>
        <w:spacing w:before="75" w:after="0"/>
      </w:pPr>
      <w:r>
        <w:rPr/>
        <w:t xml:space="preserve">三、硅光技术与薄膜铌酸锂材料应用前景</w:t>
      </w:r>
    </w:p>
    <w:p>
      <w:pPr>
        <w:spacing w:before="75" w:after="0"/>
      </w:pPr>
      <w:r>
        <w:rPr/>
        <w:t xml:space="preserve">四、网络接口卡与智能网卡卸载技术分析</w:t>
      </w:r>
    </w:p>
    <w:p>
      <w:pPr>
        <w:spacing w:before="75" w:after="0"/>
      </w:pPr>
      <w:r>
        <w:rPr>
          <w:b w:val="1"/>
          <w:bCs w:val="1"/>
        </w:rPr>
        <w:t xml:space="preserve">第六章 北京算力产业链中游基础设施与平台服务分析</w:t>
      </w:r>
    </w:p>
    <w:p>
      <w:pPr>
        <w:spacing w:before="75" w:after="0"/>
      </w:pPr>
      <w:r>
        <w:rPr/>
        <w:t xml:space="preserve">第一节 智算中心与超算中心建设运营</w:t>
      </w:r>
    </w:p>
    <w:p>
      <w:pPr>
        <w:spacing w:before="75" w:after="0"/>
      </w:pPr>
      <w:r>
        <w:rPr/>
        <w:t xml:space="preserve">一、大型智算中心集群组网与调度架构</w:t>
      </w:r>
    </w:p>
    <w:p>
      <w:pPr>
        <w:spacing w:before="75" w:after="0"/>
      </w:pPr>
      <w:r>
        <w:rPr/>
        <w:t xml:space="preserve">二、超级计算机升级换代与算力峰值突破</w:t>
      </w:r>
    </w:p>
    <w:p>
      <w:pPr>
        <w:spacing w:before="75" w:after="0"/>
      </w:pPr>
      <w:r>
        <w:rPr/>
        <w:t xml:space="preserve">三、算力中心pue值控制与绿色评级分析</w:t>
      </w:r>
    </w:p>
    <w:p>
      <w:pPr>
        <w:spacing w:before="75" w:after="0"/>
      </w:pPr>
      <w:r>
        <w:rPr/>
        <w:t xml:space="preserve">四、算力中心运维自动化与智能化水平</w:t>
      </w:r>
    </w:p>
    <w:p>
      <w:pPr>
        <w:spacing w:before="75" w:after="0"/>
      </w:pPr>
      <w:r>
        <w:rPr/>
        <w:t xml:space="preserve">第二节 云计算与算力调度平台服务</w:t>
      </w:r>
    </w:p>
    <w:p>
      <w:pPr>
        <w:spacing w:before="75" w:after="0"/>
      </w:pPr>
      <w:r>
        <w:rPr/>
        <w:t xml:space="preserve">一、多云管理与混合云架构部署服务</w:t>
      </w:r>
    </w:p>
    <w:p>
      <w:pPr>
        <w:spacing w:before="75" w:after="0"/>
      </w:pPr>
      <w:r>
        <w:rPr/>
        <w:t xml:space="preserve">二、跨域算力调度与算力路由技术应用</w:t>
      </w:r>
    </w:p>
    <w:p>
      <w:pPr>
        <w:spacing w:before="75" w:after="0"/>
      </w:pPr>
      <w:r>
        <w:rPr/>
        <w:t xml:space="preserve">三、算力资源池化与细粒度切分技术</w:t>
      </w:r>
    </w:p>
    <w:p>
      <w:pPr>
        <w:spacing w:before="75" w:after="0"/>
      </w:pPr>
      <w:r>
        <w:rPr/>
        <w:t xml:space="preserve">四、算力交易撮合机制与清结算系统</w:t>
      </w:r>
    </w:p>
    <w:p>
      <w:pPr>
        <w:spacing w:before="75" w:after="0"/>
      </w:pPr>
      <w:r>
        <w:rPr/>
        <w:t xml:space="preserve">第三节 数据中心温控与液冷系统市场</w:t>
      </w:r>
    </w:p>
    <w:p>
      <w:pPr>
        <w:spacing w:before="75" w:after="0"/>
      </w:pPr>
      <w:r>
        <w:rPr/>
        <w:t xml:space="preserve">一、冷板式液冷系统设计与管路材料</w:t>
      </w:r>
    </w:p>
    <w:p>
      <w:pPr>
        <w:spacing w:before="75" w:after="0"/>
      </w:pPr>
      <w:r>
        <w:rPr/>
        <w:t xml:space="preserve">二、浸没式液冷冷却液研发与氟化液替代</w:t>
      </w:r>
    </w:p>
    <w:p>
      <w:pPr>
        <w:spacing w:before="75" w:after="0"/>
      </w:pPr>
      <w:r>
        <w:rPr/>
        <w:t xml:space="preserve">三、液冷服务器漏液检测与安全防护</w:t>
      </w:r>
    </w:p>
    <w:p>
      <w:pPr>
        <w:spacing w:before="75" w:after="0"/>
      </w:pPr>
      <w:r>
        <w:rPr/>
        <w:t xml:space="preserve">四、余热回收技术与区域供暖协同应用</w:t>
      </w:r>
    </w:p>
    <w:p>
      <w:pPr>
        <w:spacing w:before="75" w:after="0"/>
      </w:pPr>
      <w:r>
        <w:rPr>
          <w:b w:val="1"/>
          <w:bCs w:val="1"/>
        </w:rPr>
        <w:t xml:space="preserve">第七章 北京算力产业链下游应用场景与需求分析</w:t>
      </w:r>
    </w:p>
    <w:p>
      <w:pPr>
        <w:spacing w:before="75" w:after="0"/>
      </w:pPr>
      <w:r>
        <w:rPr/>
        <w:t xml:space="preserve">第一节 大模型训练与生成式人工智能应用</w:t>
      </w:r>
    </w:p>
    <w:p>
      <w:pPr>
        <w:spacing w:before="75" w:after="0"/>
      </w:pPr>
      <w:r>
        <w:rPr/>
        <w:t xml:space="preserve">一、千亿参数级基础大模型训练算力消耗</w:t>
      </w:r>
    </w:p>
    <w:p>
      <w:pPr>
        <w:spacing w:before="75" w:after="0"/>
      </w:pPr>
      <w:r>
        <w:rPr/>
        <w:t xml:space="preserve">二、多模态大模型图文音视频算力需求测算</w:t>
      </w:r>
    </w:p>
    <w:p>
      <w:pPr>
        <w:spacing w:before="75" w:after="0"/>
      </w:pPr>
      <w:r>
        <w:rPr/>
        <w:t xml:space="preserve">三、行业垂直大模型微调与私有化部署</w:t>
      </w:r>
    </w:p>
    <w:p>
      <w:pPr>
        <w:spacing w:before="75" w:after="0"/>
      </w:pPr>
      <w:r>
        <w:rPr/>
        <w:t xml:space="preserve">四、大模型推理端算力优化与降本路径</w:t>
      </w:r>
    </w:p>
    <w:p>
      <w:pPr>
        <w:spacing w:before="75" w:after="0"/>
      </w:pPr>
      <w:r>
        <w:rPr/>
        <w:t xml:space="preserve">第二节 自动驾驶与车路协同算力需求</w:t>
      </w:r>
    </w:p>
    <w:p>
      <w:pPr>
        <w:spacing w:before="75" w:after="0"/>
      </w:pPr>
      <w:r>
        <w:rPr/>
        <w:t xml:space="preserve">一、自动驾驶云端仿真与模型训练算力</w:t>
      </w:r>
    </w:p>
    <w:p>
      <w:pPr>
        <w:spacing w:before="75" w:after="0"/>
      </w:pPr>
      <w:r>
        <w:rPr/>
        <w:t xml:space="preserve">二、车端边缘计算芯片与域控制器算力</w:t>
      </w:r>
    </w:p>
    <w:p>
      <w:pPr>
        <w:spacing w:before="75" w:after="0"/>
      </w:pPr>
      <w:r>
        <w:rPr/>
        <w:t xml:space="preserve">三、路侧边缘计算节点与实时数据处理</w:t>
      </w:r>
    </w:p>
    <w:p>
      <w:pPr>
        <w:spacing w:before="75" w:after="0"/>
      </w:pPr>
      <w:r>
        <w:rPr/>
        <w:t xml:space="preserve">四、自动驾驶数据闭环与算力迭代效率</w:t>
      </w:r>
    </w:p>
    <w:p>
      <w:pPr>
        <w:spacing w:before="75" w:after="0"/>
      </w:pPr>
      <w:r>
        <w:rPr/>
        <w:t xml:space="preserve">第三节 智慧城市与工业互联网算力赋能</w:t>
      </w:r>
    </w:p>
    <w:p>
      <w:pPr>
        <w:spacing w:before="75" w:after="0"/>
      </w:pPr>
      <w:r>
        <w:rPr/>
        <w:t xml:space="preserve">一、城市大脑与政务大模型算力支撑体系</w:t>
      </w:r>
    </w:p>
    <w:p>
      <w:pPr>
        <w:spacing w:before="75" w:after="0"/>
      </w:pPr>
      <w:r>
        <w:rPr/>
        <w:t xml:space="preserve">二、工业视觉检测与数字孪生算力需求</w:t>
      </w:r>
    </w:p>
    <w:p>
      <w:pPr>
        <w:spacing w:before="75" w:after="0"/>
      </w:pPr>
      <w:r>
        <w:rPr/>
        <w:t xml:space="preserve">三、生物医药研发与蛋白质折叠算力应用</w:t>
      </w:r>
    </w:p>
    <w:p>
      <w:pPr>
        <w:spacing w:before="75" w:after="0"/>
      </w:pPr>
      <w:r>
        <w:rPr/>
        <w:t xml:space="preserve">四、金融科技高频交易与风控模型算力</w:t>
      </w:r>
    </w:p>
    <w:p>
      <w:pPr>
        <w:spacing w:before="75" w:after="0"/>
      </w:pPr>
      <w:r>
        <w:rPr>
          <w:b w:val="1"/>
          <w:bCs w:val="1"/>
        </w:rPr>
        <w:t xml:space="preserve">第八章 北京算力产业空间布局与区域协同分析</w:t>
      </w:r>
    </w:p>
    <w:p>
      <w:pPr>
        <w:spacing w:before="75" w:after="0"/>
      </w:pPr>
      <w:r>
        <w:rPr/>
        <w:t xml:space="preserve">第一节 北京市内算力产业空间集聚特征</w:t>
      </w:r>
    </w:p>
    <w:p>
      <w:pPr>
        <w:spacing w:before="75" w:after="0"/>
      </w:pPr>
      <w:r>
        <w:rPr/>
        <w:t xml:space="preserve">一、海淀区基础研究与大模型算法策源地</w:t>
      </w:r>
    </w:p>
    <w:p>
      <w:pPr>
        <w:spacing w:before="75" w:after="0"/>
      </w:pPr>
      <w:r>
        <w:rPr/>
        <w:t xml:space="preserve">二、经开区高端制造与智能网联算力高地</w:t>
      </w:r>
    </w:p>
    <w:p>
      <w:pPr>
        <w:spacing w:before="75" w:after="0"/>
      </w:pPr>
      <w:r>
        <w:rPr/>
        <w:t xml:space="preserve">三、朝阳区数字经济与算力应用示范区</w:t>
      </w:r>
    </w:p>
    <w:p>
      <w:pPr>
        <w:spacing w:before="75" w:after="0"/>
      </w:pPr>
      <w:r>
        <w:rPr/>
        <w:t xml:space="preserve">四、门头沟与延庆绿色算力与冷源优势区</w:t>
      </w:r>
    </w:p>
    <w:p>
      <w:pPr>
        <w:spacing w:before="75" w:after="0"/>
      </w:pPr>
      <w:r>
        <w:rPr/>
        <w:t xml:space="preserve">第二节 京津冀算力产业协同发展格局</w:t>
      </w:r>
    </w:p>
    <w:p>
      <w:pPr>
        <w:spacing w:before="75" w:after="0"/>
      </w:pPr>
      <w:r>
        <w:rPr/>
        <w:t xml:space="preserve">一、北京研发与津冀制造及运营分工协作</w:t>
      </w:r>
    </w:p>
    <w:p>
      <w:pPr>
        <w:spacing w:before="75" w:after="0"/>
      </w:pPr>
      <w:r>
        <w:rPr/>
        <w:t xml:space="preserve">二、张家口与承德绿色算力基地承接效应</w:t>
      </w:r>
    </w:p>
    <w:p>
      <w:pPr>
        <w:spacing w:before="75" w:after="0"/>
      </w:pPr>
      <w:r>
        <w:rPr/>
        <w:t xml:space="preserve">三、天津先进制造与算力硬件供应链协同</w:t>
      </w:r>
    </w:p>
    <w:p>
      <w:pPr>
        <w:spacing w:before="75" w:after="0"/>
      </w:pPr>
      <w:r>
        <w:rPr/>
        <w:t xml:space="preserve">四、跨区域算力网络直连与数据流通机制</w:t>
      </w:r>
    </w:p>
    <w:p>
      <w:pPr>
        <w:spacing w:before="75" w:after="0"/>
      </w:pPr>
      <w:r>
        <w:rPr/>
        <w:t xml:space="preserve">第三节 全国算力枢纽节点互动与竞争</w:t>
      </w:r>
    </w:p>
    <w:p>
      <w:pPr>
        <w:spacing w:before="75" w:after="0"/>
      </w:pPr>
      <w:r>
        <w:rPr/>
        <w:t xml:space="preserve">一、北京与东部沿海算力枢纽业务协同</w:t>
      </w:r>
    </w:p>
    <w:p>
      <w:pPr>
        <w:spacing w:before="75" w:after="0"/>
      </w:pPr>
      <w:r>
        <w:rPr/>
        <w:t xml:space="preserve">二、东数西算工程对北京算力需求的分流</w:t>
      </w:r>
    </w:p>
    <w:p>
      <w:pPr>
        <w:spacing w:before="75" w:after="0"/>
      </w:pPr>
      <w:r>
        <w:rPr/>
        <w:t xml:space="preserve">三、北京在全国算力网络中的核心枢纽地位</w:t>
      </w:r>
    </w:p>
    <w:p>
      <w:pPr>
        <w:spacing w:before="75" w:after="0"/>
      </w:pPr>
      <w:r>
        <w:rPr/>
        <w:t xml:space="preserve">四、跨区域算力调度壁垒与利益分配机制</w:t>
      </w:r>
    </w:p>
    <w:p>
      <w:pPr>
        <w:spacing w:before="75" w:after="0"/>
      </w:pPr>
      <w:r>
        <w:rPr>
          <w:b w:val="1"/>
          <w:bCs w:val="1"/>
        </w:rPr>
        <w:t xml:space="preserve">第九章 北京算力产业竞争格局与重点企业分析</w:t>
      </w:r>
    </w:p>
    <w:p>
      <w:pPr>
        <w:spacing w:before="75" w:after="0"/>
      </w:pPr>
      <w:r>
        <w:rPr/>
        <w:t xml:space="preserve">第一节 算力产业市场竞争结构剖析</w:t>
      </w:r>
    </w:p>
    <w:p>
      <w:pPr>
        <w:spacing w:before="75" w:after="0"/>
      </w:pPr>
      <w:r>
        <w:rPr/>
        <w:t xml:space="preserve">一、互联网巨头与云服务商寡头竞争态势</w:t>
      </w:r>
    </w:p>
    <w:p>
      <w:pPr>
        <w:spacing w:before="75" w:after="0"/>
      </w:pPr>
      <w:r>
        <w:rPr/>
        <w:t xml:space="preserve">二、电信运营商算力网络国家队主力作用</w:t>
      </w:r>
    </w:p>
    <w:p>
      <w:pPr>
        <w:spacing w:before="75" w:after="0"/>
      </w:pPr>
      <w:r>
        <w:rPr/>
        <w:t xml:space="preserve">三、人工智能独角兽企业垂直领域突围</w:t>
      </w:r>
    </w:p>
    <w:p>
      <w:pPr>
        <w:spacing w:before="75" w:after="0"/>
      </w:pPr>
      <w:r>
        <w:rPr/>
        <w:t xml:space="preserve">四、算力硬件初创企业资本追捧与洗牌</w:t>
      </w:r>
    </w:p>
    <w:p>
      <w:pPr>
        <w:spacing w:before="75" w:after="0"/>
      </w:pPr>
      <w:r>
        <w:rPr/>
        <w:t xml:space="preserve">第二节 重点算力基础设施与平台企业分析</w:t>
      </w:r>
    </w:p>
    <w:p>
      <w:pPr>
        <w:spacing w:before="75" w:after="0"/>
      </w:pPr>
      <w:r>
        <w:rPr/>
        <w:t xml:space="preserve">一、头部互联网企业智算集群建设与运营</w:t>
      </w:r>
    </w:p>
    <w:p>
      <w:pPr>
        <w:spacing w:before="75" w:after="0"/>
      </w:pPr>
      <w:r>
        <w:rPr/>
        <w:t xml:space="preserve">二、基础电信运营商算力网络布局与营收</w:t>
      </w:r>
    </w:p>
    <w:p>
      <w:pPr>
        <w:spacing w:before="75" w:after="0"/>
      </w:pPr>
      <w:r>
        <w:rPr/>
        <w:t xml:space="preserve">三、第三方中立数据中心服务商市场份额</w:t>
      </w:r>
    </w:p>
    <w:p>
      <w:pPr>
        <w:spacing w:before="75" w:after="0"/>
      </w:pPr>
      <w:r>
        <w:rPr/>
        <w:t xml:space="preserve">四、地方国资算力平台公司战略定位与运作</w:t>
      </w:r>
    </w:p>
    <w:p>
      <w:pPr>
        <w:spacing w:before="75" w:after="0"/>
      </w:pPr>
      <w:r>
        <w:rPr/>
        <w:t xml:space="preserve">第三节 重点算力芯片与硬件装备企业分析</w:t>
      </w:r>
    </w:p>
    <w:p>
      <w:pPr>
        <w:spacing w:before="75" w:after="0"/>
      </w:pPr>
      <w:r>
        <w:rPr/>
        <w:t xml:space="preserve">一、国产云端算力芯片领军企业研发与融资</w:t>
      </w:r>
    </w:p>
    <w:p>
      <w:pPr>
        <w:spacing w:before="75" w:after="0"/>
      </w:pPr>
      <w:r>
        <w:rPr/>
        <w:t xml:space="preserve">二、人工智能服务器整机新锐企业出货量</w:t>
      </w:r>
    </w:p>
    <w:p>
      <w:pPr>
        <w:spacing w:before="75" w:after="0"/>
      </w:pPr>
      <w:r>
        <w:rPr/>
        <w:t xml:space="preserve">三、高速光通信模块头部企业产能与出海</w:t>
      </w:r>
    </w:p>
    <w:p>
      <w:pPr>
        <w:spacing w:before="75" w:after="0"/>
      </w:pPr>
      <w:r>
        <w:rPr/>
        <w:t xml:space="preserve">四、液冷温控系统专精特新企业技术壁垒</w:t>
      </w:r>
    </w:p>
    <w:p>
      <w:pPr>
        <w:spacing w:before="75" w:after="0"/>
      </w:pPr>
      <w:r>
        <w:rPr>
          <w:b w:val="1"/>
          <w:bCs w:val="1"/>
        </w:rPr>
        <w:t xml:space="preserve">第三部分 “十五五”规划预测与趋势研判篇</w:t>
      </w:r>
    </w:p>
    <w:p>
      <w:pPr>
        <w:spacing w:before="75" w:after="0"/>
      </w:pPr>
      <w:r>
        <w:rPr>
          <w:b w:val="1"/>
          <w:bCs w:val="1"/>
        </w:rPr>
        <w:t xml:space="preserve">第十章 北京算力产业“十五五”规划方向与目标预测</w:t>
      </w:r>
    </w:p>
    <w:p>
      <w:pPr>
        <w:spacing w:before="75" w:after="0"/>
      </w:pPr>
      <w:r>
        <w:rPr/>
        <w:t xml:space="preserve">第一节 “十五五”算力产业整体规划目标设定</w:t>
      </w:r>
    </w:p>
    <w:p>
      <w:pPr>
        <w:spacing w:before="75" w:after="0"/>
      </w:pPr>
      <w:r>
        <w:rPr/>
        <w:t xml:space="preserve">一、算力总规模与智能算力占比目标预测</w:t>
      </w:r>
    </w:p>
    <w:p>
      <w:pPr>
        <w:spacing w:before="75" w:after="0"/>
      </w:pPr>
      <w:r>
        <w:rPr/>
        <w:t xml:space="preserve">二、算力产业总产值与数字经济贡献度目标</w:t>
      </w:r>
    </w:p>
    <w:p>
      <w:pPr>
        <w:spacing w:before="75" w:after="0"/>
      </w:pPr>
      <w:r>
        <w:rPr/>
        <w:t xml:space="preserve">三、绿色低碳发展与pue值极限控制目标</w:t>
      </w:r>
    </w:p>
    <w:p>
      <w:pPr>
        <w:spacing w:before="75" w:after="0"/>
      </w:pPr>
      <w:r>
        <w:rPr/>
        <w:t xml:space="preserve">四、国产算力芯片与核心软件生态替代目标</w:t>
      </w:r>
    </w:p>
    <w:p>
      <w:pPr>
        <w:spacing w:before="75" w:after="0"/>
      </w:pPr>
      <w:r>
        <w:rPr/>
        <w:t xml:space="preserve">第二节 “十五五”算力产业重点工程与任务规划</w:t>
      </w:r>
    </w:p>
    <w:p>
      <w:pPr>
        <w:spacing w:before="75" w:after="0"/>
      </w:pPr>
      <w:r>
        <w:rPr/>
        <w:t xml:space="preserve">一、万卡级超大规模智算集群建设工程</w:t>
      </w:r>
    </w:p>
    <w:p>
      <w:pPr>
        <w:spacing w:before="75" w:after="0"/>
      </w:pPr>
      <w:r>
        <w:rPr/>
        <w:t xml:space="preserve">二、国家级算力调度枢纽与交易中心建设</w:t>
      </w:r>
    </w:p>
    <w:p>
      <w:pPr>
        <w:spacing w:before="75" w:after="0"/>
      </w:pPr>
      <w:r>
        <w:rPr/>
        <w:t xml:space="preserve">三、算力网络全光底座与确定性网络升级</w:t>
      </w:r>
    </w:p>
    <w:p>
      <w:pPr>
        <w:spacing w:before="75" w:after="0"/>
      </w:pPr>
      <w:r>
        <w:rPr/>
        <w:t xml:space="preserve">四、公共算力普惠服务与中小企业赋能工程</w:t>
      </w:r>
    </w:p>
    <w:p>
      <w:pPr>
        <w:spacing w:before="75" w:after="0"/>
      </w:pPr>
      <w:r>
        <w:rPr/>
        <w:t xml:space="preserve">第三节 “十五五”算力产业空间与生态规划建议</w:t>
      </w:r>
    </w:p>
    <w:p>
      <w:pPr>
        <w:spacing w:before="75" w:after="0"/>
      </w:pPr>
      <w:r>
        <w:rPr/>
        <w:t xml:space="preserve">一、优化全市算力空间布局与能耗指标倾斜</w:t>
      </w:r>
    </w:p>
    <w:p>
      <w:pPr>
        <w:spacing w:before="75" w:after="0"/>
      </w:pPr>
      <w:r>
        <w:rPr/>
        <w:t xml:space="preserve">二、深化京津冀算力走廊与飞地经济模式</w:t>
      </w:r>
    </w:p>
    <w:p>
      <w:pPr>
        <w:spacing w:before="75" w:after="0"/>
      </w:pPr>
      <w:r>
        <w:rPr/>
        <w:t xml:space="preserve">三、构建开源开放的算力软件生态联盟</w:t>
      </w:r>
    </w:p>
    <w:p>
      <w:pPr>
        <w:spacing w:before="75" w:after="0"/>
      </w:pPr>
      <w:r>
        <w:rPr/>
        <w:t xml:space="preserve">四、完善算力人才引进与产教融合培养体系</w:t>
      </w:r>
    </w:p>
    <w:p>
      <w:pPr>
        <w:spacing w:before="75" w:after="0"/>
      </w:pPr>
      <w:r>
        <w:rPr>
          <w:b w:val="1"/>
          <w:bCs w:val="1"/>
        </w:rPr>
        <w:t xml:space="preserve">第十一章 2026-2031年北京算力技术演进与趋势研判</w:t>
      </w:r>
    </w:p>
    <w:p>
      <w:pPr>
        <w:spacing w:before="75" w:after="0"/>
      </w:pPr>
      <w:r>
        <w:rPr/>
        <w:t xml:space="preserve">第一节 算力底层硬件技术突破趋势</w:t>
      </w:r>
    </w:p>
    <w:p>
      <w:pPr>
        <w:spacing w:before="75" w:after="0"/>
      </w:pPr>
      <w:r>
        <w:rPr/>
        <w:t xml:space="preserve">一、先进制程芯片与芯粒先进封装融合</w:t>
      </w:r>
    </w:p>
    <w:p>
      <w:pPr>
        <w:spacing w:before="75" w:after="0"/>
      </w:pPr>
      <w:r>
        <w:rPr/>
        <w:t xml:space="preserve">二、量子计算与经典算力混合架构前瞻探索</w:t>
      </w:r>
    </w:p>
    <w:p>
      <w:pPr>
        <w:spacing w:before="75" w:after="0"/>
      </w:pPr>
      <w:r>
        <w:rPr/>
        <w:t xml:space="preserve">三、新型存储介质与存内计算技术商用化</w:t>
      </w:r>
    </w:p>
    <w:p>
      <w:pPr>
        <w:spacing w:before="75" w:after="0"/>
      </w:pPr>
      <w:r>
        <w:rPr/>
        <w:t xml:space="preserve">四、全液冷数据中心与零碳算力技术成熟</w:t>
      </w:r>
    </w:p>
    <w:p>
      <w:pPr>
        <w:spacing w:before="75" w:after="0"/>
      </w:pPr>
      <w:r>
        <w:rPr/>
        <w:t xml:space="preserve">第二节 算力系统与软件栈演进趋势</w:t>
      </w:r>
    </w:p>
    <w:p>
      <w:pPr>
        <w:spacing w:before="75" w:after="0"/>
      </w:pPr>
      <w:r>
        <w:rPr/>
        <w:t xml:space="preserve">一、异构算力统一编程框架与编译器优化</w:t>
      </w:r>
    </w:p>
    <w:p>
      <w:pPr>
        <w:spacing w:before="75" w:after="0"/>
      </w:pPr>
      <w:r>
        <w:rPr/>
        <w:t xml:space="preserve">二、大模型分布式训练通信库与断点续训</w:t>
      </w:r>
    </w:p>
    <w:p>
      <w:pPr>
        <w:spacing w:before="75" w:after="0"/>
      </w:pPr>
      <w:r>
        <w:rPr/>
        <w:t xml:space="preserve">三、算力资源智能调度与自适应弹性伸缩</w:t>
      </w:r>
    </w:p>
    <w:p>
      <w:pPr>
        <w:spacing w:before="75" w:after="0"/>
      </w:pPr>
      <w:r>
        <w:rPr/>
        <w:t xml:space="preserve">四、隐私计算与联邦学习保障数据安全流通</w:t>
      </w:r>
    </w:p>
    <w:p>
      <w:pPr>
        <w:spacing w:before="75" w:after="0"/>
      </w:pPr>
      <w:r>
        <w:rPr/>
        <w:t xml:space="preserve">第三节 算力网络与通信协议变革趋势</w:t>
      </w:r>
    </w:p>
    <w:p>
      <w:pPr>
        <w:spacing w:before="75" w:after="0"/>
      </w:pPr>
      <w:r>
        <w:rPr/>
        <w:t xml:space="preserve">一、算力感知网络与算网一体化深度融合</w:t>
      </w:r>
    </w:p>
    <w:p>
      <w:pPr>
        <w:spacing w:before="75" w:after="0"/>
      </w:pPr>
      <w:r>
        <w:rPr/>
        <w:t xml:space="preserve">二、超宽带全光网络与空芯光纤技术应用</w:t>
      </w:r>
    </w:p>
    <w:p>
      <w:pPr>
        <w:spacing w:before="75" w:after="0"/>
      </w:pPr>
      <w:r>
        <w:rPr/>
        <w:t xml:space="preserve">三、卫星互联网与天地一体化算力协同</w:t>
      </w:r>
    </w:p>
    <w:p>
      <w:pPr>
        <w:spacing w:before="75" w:after="0"/>
      </w:pPr>
      <w:r>
        <w:rPr/>
        <w:t xml:space="preserve">四、下一代互联网协议与算力标识解析体系</w:t>
      </w:r>
    </w:p>
    <w:p>
      <w:pPr>
        <w:spacing w:before="75" w:after="0"/>
      </w:pPr>
      <w:r>
        <w:rPr>
          <w:b w:val="1"/>
          <w:bCs w:val="1"/>
        </w:rPr>
        <w:t xml:space="preserve">第十二章 2026-2031年北京算力市场规模与需求预测</w:t>
      </w:r>
    </w:p>
    <w:p>
      <w:pPr>
        <w:spacing w:before="75" w:after="0"/>
      </w:pPr>
      <w:r>
        <w:rPr/>
        <w:t xml:space="preserve">第一节 2026-2031年算力基础设施投资规模预测</w:t>
      </w:r>
    </w:p>
    <w:p>
      <w:pPr>
        <w:spacing w:before="75" w:after="0"/>
      </w:pPr>
      <w:r>
        <w:rPr/>
        <w:t xml:space="preserve">一、智算中心新建与扩容资本开支预测</w:t>
      </w:r>
    </w:p>
    <w:p>
      <w:pPr>
        <w:spacing w:before="75" w:after="0"/>
      </w:pPr>
      <w:r>
        <w:rPr/>
        <w:t xml:space="preserve">二、算力网络与光通信设备投资规模预测</w:t>
      </w:r>
    </w:p>
    <w:p>
      <w:pPr>
        <w:spacing w:before="75" w:after="0"/>
      </w:pPr>
      <w:r>
        <w:rPr/>
        <w:t xml:space="preserve">三、绿色节能改造与液冷系统渗透率预测</w:t>
      </w:r>
    </w:p>
    <w:p>
      <w:pPr>
        <w:spacing w:before="75" w:after="0"/>
      </w:pPr>
      <w:r>
        <w:rPr/>
        <w:t xml:space="preserve">四、边缘计算节点与微型算力设施投资</w:t>
      </w:r>
    </w:p>
    <w:p>
      <w:pPr>
        <w:spacing w:before="75" w:after="0"/>
      </w:pPr>
      <w:r>
        <w:rPr/>
        <w:t xml:space="preserve">第二节 2026-2031年算力服务与运营市场规模预测</w:t>
      </w:r>
    </w:p>
    <w:p>
      <w:pPr>
        <w:spacing w:before="75" w:after="0"/>
      </w:pPr>
      <w:r>
        <w:rPr/>
        <w:t xml:space="preserve">一、公有云与智算云服务收入规模预测</w:t>
      </w:r>
    </w:p>
    <w:p>
      <w:pPr>
        <w:spacing w:before="75" w:after="0"/>
      </w:pPr>
      <w:r>
        <w:rPr/>
        <w:t xml:space="preserve">二、算力租赁与裸金属服务器市场规模</w:t>
      </w:r>
    </w:p>
    <w:p>
      <w:pPr>
        <w:spacing w:before="75" w:after="0"/>
      </w:pPr>
      <w:r>
        <w:rPr/>
        <w:t xml:space="preserve">三、算力调度平台交易佣金与增值服务收入</w:t>
      </w:r>
    </w:p>
    <w:p>
      <w:pPr>
        <w:spacing w:before="75" w:after="0"/>
      </w:pPr>
      <w:r>
        <w:rPr/>
        <w:t xml:space="preserve">四、数据中心运维托管与安全管理服务市场</w:t>
      </w:r>
    </w:p>
    <w:p>
      <w:pPr>
        <w:spacing w:before="75" w:after="0"/>
      </w:pPr>
      <w:r>
        <w:rPr/>
        <w:t xml:space="preserve">第三节 2026-2031年算力下游应用需求爆发预测</w:t>
      </w:r>
    </w:p>
    <w:p>
      <w:pPr>
        <w:spacing w:before="75" w:after="0"/>
      </w:pPr>
      <w:r>
        <w:rPr/>
        <w:t xml:space="preserve">一、具身智能与人形机器人算力需求测算</w:t>
      </w:r>
    </w:p>
    <w:p>
      <w:pPr>
        <w:spacing w:before="75" w:after="0"/>
      </w:pPr>
      <w:r>
        <w:rPr/>
        <w:t xml:space="preserve">二、空间计算与元宇宙沉浸式体验算力需求</w:t>
      </w:r>
    </w:p>
    <w:p>
      <w:pPr>
        <w:spacing w:before="75" w:after="0"/>
      </w:pPr>
      <w:r>
        <w:rPr/>
        <w:t xml:space="preserve">三、科学智能与新材料研发算力消耗预测</w:t>
      </w:r>
    </w:p>
    <w:p>
      <w:pPr>
        <w:spacing w:before="75" w:after="0"/>
      </w:pPr>
      <w:r>
        <w:rPr/>
        <w:t xml:space="preserve">四、低空经济与无人机集群协同算力需求</w:t>
      </w:r>
    </w:p>
    <w:p>
      <w:pPr>
        <w:spacing w:before="75" w:after="0"/>
      </w:pPr>
      <w:r>
        <w:rPr>
          <w:b w:val="1"/>
          <w:bCs w:val="1"/>
        </w:rPr>
        <w:t xml:space="preserve">第四部分 投资环境剖析与战略建议篇</w:t>
      </w:r>
    </w:p>
    <w:p>
      <w:pPr>
        <w:spacing w:before="75" w:after="0"/>
      </w:pPr>
      <w:r>
        <w:rPr>
          <w:b w:val="1"/>
          <w:bCs w:val="1"/>
        </w:rPr>
        <w:t xml:space="preserve">第十三章 北京算力产业投资环境与准入壁垒分析</w:t>
      </w:r>
    </w:p>
    <w:p>
      <w:pPr>
        <w:spacing w:before="75" w:after="0"/>
      </w:pPr>
      <w:r>
        <w:rPr/>
        <w:t xml:space="preserve">第一节 算力产业宏观投资环境综合评价</w:t>
      </w:r>
    </w:p>
    <w:p>
      <w:pPr>
        <w:spacing w:before="75" w:after="0"/>
      </w:pPr>
      <w:r>
        <w:rPr/>
        <w:t xml:space="preserve">一、政治与政策环境稳定性与连续性评估</w:t>
      </w:r>
    </w:p>
    <w:p>
      <w:pPr>
        <w:spacing w:before="75" w:after="0"/>
      </w:pPr>
      <w:r>
        <w:rPr/>
        <w:t xml:space="preserve">二、经济环境与数字经济资本回报率分析</w:t>
      </w:r>
    </w:p>
    <w:p>
      <w:pPr>
        <w:spacing w:before="75" w:after="0"/>
      </w:pPr>
      <w:r>
        <w:rPr/>
        <w:t xml:space="preserve">三、社会环境与数据伦理及隐私保护意识</w:t>
      </w:r>
    </w:p>
    <w:p>
      <w:pPr>
        <w:spacing w:before="75" w:after="0"/>
      </w:pPr>
      <w:r>
        <w:rPr/>
        <w:t xml:space="preserve">四、技术环境与底层创新容错机制评估</w:t>
      </w:r>
    </w:p>
    <w:p>
      <w:pPr>
        <w:spacing w:before="75" w:after="0"/>
      </w:pPr>
      <w:r>
        <w:rPr/>
        <w:t xml:space="preserve">第二节 算力产业细分赛道投资壁垒剖析</w:t>
      </w:r>
    </w:p>
    <w:p>
      <w:pPr>
        <w:spacing w:before="75" w:after="0"/>
      </w:pPr>
      <w:r>
        <w:rPr/>
        <w:t xml:space="preserve">一、算力芯片研发的资金门槛与人才壁垒</w:t>
      </w:r>
    </w:p>
    <w:p>
      <w:pPr>
        <w:spacing w:before="75" w:after="0"/>
      </w:pPr>
      <w:r>
        <w:rPr/>
        <w:t xml:space="preserve">二、智算中心建设的能耗指标与土地壁垒</w:t>
      </w:r>
    </w:p>
    <w:p>
      <w:pPr>
        <w:spacing w:before="75" w:after="0"/>
      </w:pPr>
      <w:r>
        <w:rPr/>
        <w:t xml:space="preserve">三、大模型训练的语料数据与算法壁垒</w:t>
      </w:r>
    </w:p>
    <w:p>
      <w:pPr>
        <w:spacing w:before="75" w:after="0"/>
      </w:pPr>
      <w:r>
        <w:rPr/>
        <w:t xml:space="preserve">四、算力调度平台的客户资源与生态壁垒</w:t>
      </w:r>
    </w:p>
    <w:p>
      <w:pPr>
        <w:spacing w:before="75" w:after="0"/>
      </w:pPr>
      <w:r>
        <w:rPr/>
        <w:t xml:space="preserve">第三节 算力产业投资退出机制与流动性分析</w:t>
      </w:r>
    </w:p>
    <w:p>
      <w:pPr>
        <w:spacing w:before="75" w:after="0"/>
      </w:pPr>
      <w:r>
        <w:rPr/>
        <w:t xml:space="preserve">一、算力硬件企业科创板与创业板上市路径</w:t>
      </w:r>
    </w:p>
    <w:p>
      <w:pPr>
        <w:spacing w:before="75" w:after="0"/>
      </w:pPr>
      <w:r>
        <w:rPr/>
        <w:t xml:space="preserve">二、算力基础设施不动产投资信托基金发行</w:t>
      </w:r>
    </w:p>
    <w:p>
      <w:pPr>
        <w:spacing w:before="75" w:after="0"/>
      </w:pPr>
      <w:r>
        <w:rPr/>
        <w:t xml:space="preserve">三、产业并购重组与巨头收购退出渠道</w:t>
      </w:r>
    </w:p>
    <w:p>
      <w:pPr>
        <w:spacing w:before="75" w:after="0"/>
      </w:pPr>
      <w:r>
        <w:rPr/>
        <w:t xml:space="preserve">四、私募股权基金二手份额转让与清算</w:t>
      </w:r>
    </w:p>
    <w:p>
      <w:pPr>
        <w:spacing w:before="75" w:after="0"/>
      </w:pPr>
      <w:r>
        <w:rPr>
          <w:b w:val="1"/>
          <w:bCs w:val="1"/>
        </w:rPr>
        <w:t xml:space="preserve">第十四章 2026-2031年北京算力产业投资风险预警</w:t>
      </w:r>
    </w:p>
    <w:p>
      <w:pPr>
        <w:spacing w:before="75" w:after="0"/>
      </w:pPr>
      <w:r>
        <w:rPr/>
        <w:t xml:space="preserve">第一节 技术迭代与研发失败风险</w:t>
      </w:r>
    </w:p>
    <w:p>
      <w:pPr>
        <w:spacing w:before="75" w:after="0"/>
      </w:pPr>
      <w:r>
        <w:rPr/>
        <w:t xml:space="preserve">一、芯片架构路线选择错误导致研发沉没</w:t>
      </w:r>
    </w:p>
    <w:p>
      <w:pPr>
        <w:spacing w:before="75" w:after="0"/>
      </w:pPr>
      <w:r>
        <w:rPr/>
        <w:t xml:space="preserve">二、大模型技术路线颠覆导致算力资产贬值</w:t>
      </w:r>
    </w:p>
    <w:p>
      <w:pPr>
        <w:spacing w:before="75" w:after="0"/>
      </w:pPr>
      <w:r>
        <w:rPr/>
        <w:t xml:space="preserve">三、前沿技术工程化落地不及预期风险</w:t>
      </w:r>
    </w:p>
    <w:p>
      <w:pPr>
        <w:spacing w:before="75" w:after="0"/>
      </w:pPr>
      <w:r>
        <w:rPr/>
        <w:t xml:space="preserve">四、开源软件生态变更与知识产权纠纷风险</w:t>
      </w:r>
    </w:p>
    <w:p>
      <w:pPr>
        <w:spacing w:before="75" w:after="0"/>
      </w:pPr>
      <w:r>
        <w:rPr/>
        <w:t xml:space="preserve">第二节 市场供需与价格波动风险</w:t>
      </w:r>
    </w:p>
    <w:p>
      <w:pPr>
        <w:spacing w:before="75" w:after="0"/>
      </w:pPr>
      <w:r>
        <w:rPr/>
        <w:t xml:space="preserve">一、算力盲目扩张导致局部产能过剩风险</w:t>
      </w:r>
    </w:p>
    <w:p>
      <w:pPr>
        <w:spacing w:before="75" w:after="0"/>
      </w:pPr>
      <w:r>
        <w:rPr/>
        <w:t xml:space="preserve">二、算力租赁价格战导致行业毛利率下滑</w:t>
      </w:r>
    </w:p>
    <w:p>
      <w:pPr>
        <w:spacing w:before="75" w:after="0"/>
      </w:pPr>
      <w:r>
        <w:rPr/>
        <w:t xml:space="preserve">三、上游核心元器件断供与价格暴涨风险</w:t>
      </w:r>
    </w:p>
    <w:p>
      <w:pPr>
        <w:spacing w:before="75" w:after="0"/>
      </w:pPr>
      <w:r>
        <w:rPr/>
        <w:t xml:space="preserve">四、下游应用商业化变现迟缓抑制算力需求</w:t>
      </w:r>
    </w:p>
    <w:p>
      <w:pPr>
        <w:spacing w:before="75" w:after="0"/>
      </w:pPr>
      <w:r>
        <w:rPr/>
        <w:t xml:space="preserve">第三节 政策合规与绿色约束风险</w:t>
      </w:r>
    </w:p>
    <w:p>
      <w:pPr>
        <w:spacing w:before="75" w:after="0"/>
      </w:pPr>
      <w:r>
        <w:rPr/>
        <w:t xml:space="preserve">一、能耗双控政策趋严与能耗指标收回风险</w:t>
      </w:r>
    </w:p>
    <w:p>
      <w:pPr>
        <w:spacing w:before="75" w:after="0"/>
      </w:pPr>
      <w:r>
        <w:rPr/>
        <w:t xml:space="preserve">二、数据跨境流动与数据安全合规审查风险</w:t>
      </w:r>
    </w:p>
    <w:p>
      <w:pPr>
        <w:spacing w:before="75" w:after="0"/>
      </w:pPr>
      <w:r>
        <w:rPr/>
        <w:t xml:space="preserve">三、人工智能生成内容伦理与监管合规风险</w:t>
      </w:r>
    </w:p>
    <w:p>
      <w:pPr>
        <w:spacing w:before="75" w:after="0"/>
      </w:pPr>
      <w:r>
        <w:rPr/>
        <w:t xml:space="preserve">四、环保排放标准提高与冷却水耗限制风险</w:t>
      </w:r>
    </w:p>
    <w:p>
      <w:pPr>
        <w:spacing w:before="75" w:after="0"/>
      </w:pPr>
      <w:r>
        <w:rPr/>
        <w:t xml:space="preserve">第四节 资本运作与财务流动性风险</w:t>
      </w:r>
    </w:p>
    <w:p>
      <w:pPr>
        <w:spacing w:before="75" w:after="0"/>
      </w:pPr>
      <w:r>
        <w:rPr/>
        <w:t xml:space="preserve">一、重资产投资导致现金流断裂与债务违约</w:t>
      </w:r>
    </w:p>
    <w:p>
      <w:pPr>
        <w:spacing w:before="75" w:after="0"/>
      </w:pPr>
      <w:r>
        <w:rPr/>
        <w:t xml:space="preserve">二、估值泡沫破裂导致一级市场融资困难</w:t>
      </w:r>
    </w:p>
    <w:p>
      <w:pPr>
        <w:spacing w:before="75" w:after="0"/>
      </w:pPr>
      <w:r>
        <w:rPr/>
        <w:t xml:space="preserve">三、政府补贴退坡与税收优惠取消风险</w:t>
      </w:r>
    </w:p>
    <w:p>
      <w:pPr>
        <w:spacing w:before="75" w:after="0"/>
      </w:pPr>
      <w:r>
        <w:rPr/>
        <w:t xml:space="preserve">四、汇率波动对进口算力设备采购成本影响</w:t>
      </w:r>
    </w:p>
    <w:p>
      <w:pPr>
        <w:spacing w:before="75" w:after="0"/>
      </w:pPr>
      <w:r>
        <w:rPr>
          <w:b w:val="1"/>
          <w:bCs w:val="1"/>
        </w:rPr>
        <w:t xml:space="preserve">第十五章 2026-2031年北京算力产业投资战略与布局建议</w:t>
      </w:r>
    </w:p>
    <w:p>
      <w:pPr>
        <w:spacing w:before="75" w:after="0"/>
      </w:pPr>
      <w:r>
        <w:rPr/>
        <w:t xml:space="preserve">第一节 算力产业总体投资战略导向</w:t>
      </w:r>
    </w:p>
    <w:p>
      <w:pPr>
        <w:spacing w:before="75" w:after="0"/>
      </w:pPr>
      <w:r>
        <w:rPr/>
        <w:t xml:space="preserve">一、顺应国产替代与自主可控战略主线</w:t>
      </w:r>
    </w:p>
    <w:p>
      <w:pPr>
        <w:spacing w:before="75" w:after="0"/>
      </w:pPr>
      <w:r>
        <w:rPr/>
        <w:t xml:space="preserve">二、聚焦高算力密度与绿色低碳技术赛道</w:t>
      </w:r>
    </w:p>
    <w:p>
      <w:pPr>
        <w:spacing w:before="75" w:after="0"/>
      </w:pPr>
      <w:r>
        <w:rPr/>
        <w:t xml:space="preserve">三、布局算力网络枢纽与跨区域调度节点</w:t>
      </w:r>
    </w:p>
    <w:p>
      <w:pPr>
        <w:spacing w:before="75" w:after="0"/>
      </w:pPr>
      <w:r>
        <w:rPr/>
        <w:t xml:space="preserve">四、挖掘垂直行业大模型与边缘算力蓝海</w:t>
      </w:r>
    </w:p>
    <w:p>
      <w:pPr>
        <w:spacing w:before="75" w:after="0"/>
      </w:pPr>
      <w:r>
        <w:rPr/>
        <w:t xml:space="preserve">第二节 算力产业链各环节投资布局策略</w:t>
      </w:r>
    </w:p>
    <w:p>
      <w:pPr>
        <w:spacing w:before="75" w:after="0"/>
      </w:pPr>
      <w:r>
        <w:rPr/>
        <w:t xml:space="preserve">一、上游核心硬件聚焦先进封装与硅光技术</w:t>
      </w:r>
    </w:p>
    <w:p>
      <w:pPr>
        <w:spacing w:before="75" w:after="0"/>
      </w:pPr>
      <w:r>
        <w:rPr/>
        <w:t xml:space="preserve">二、中游基础设施偏好液冷温控与智能运维</w:t>
      </w:r>
    </w:p>
    <w:p>
      <w:pPr>
        <w:spacing w:before="75" w:after="0"/>
      </w:pPr>
      <w:r>
        <w:rPr/>
        <w:t xml:space="preserve">三、中游平台服务看好算力调度与多云管理</w:t>
      </w:r>
    </w:p>
    <w:p>
      <w:pPr>
        <w:spacing w:before="75" w:after="0"/>
      </w:pPr>
      <w:r>
        <w:rPr/>
        <w:t xml:space="preserve">四、下游应用层深耕具身智能与科学计算赛道</w:t>
      </w:r>
    </w:p>
    <w:p>
      <w:pPr>
        <w:spacing w:before="75" w:after="0"/>
      </w:pPr>
      <w:r>
        <w:rPr/>
        <w:t xml:space="preserve">第三节 算力产业资本运作与生态构建策略</w:t>
      </w:r>
    </w:p>
    <w:p>
      <w:pPr>
        <w:spacing w:before="75" w:after="0"/>
      </w:pPr>
      <w:r>
        <w:rPr/>
        <w:t xml:space="preserve">一、利用产业基金进行上下游产业链并购整合</w:t>
      </w:r>
    </w:p>
    <w:p>
      <w:pPr>
        <w:spacing w:before="75" w:after="0"/>
      </w:pPr>
      <w:r>
        <w:rPr/>
        <w:t xml:space="preserve">二、联合高校院所建立联合实验室与孵化器</w:t>
      </w:r>
    </w:p>
    <w:p>
      <w:pPr>
        <w:spacing w:before="75" w:after="0"/>
      </w:pPr>
      <w:r>
        <w:rPr/>
        <w:t xml:space="preserve">三、参与行业标准制定抢占技术规则话语权</w:t>
      </w:r>
    </w:p>
    <w:p>
      <w:pPr>
        <w:spacing w:before="75" w:after="0"/>
      </w:pPr>
      <w:r>
        <w:rPr/>
        <w:t xml:space="preserve">四、构建算力开发者社区沉淀生态护城河</w:t>
      </w:r>
    </w:p>
    <w:p>
      <w:pPr>
        <w:spacing w:before="75" w:after="0"/>
      </w:pPr>
      <w:r>
        <w:rPr>
          <w:b w:val="1"/>
          <w:bCs w:val="1"/>
        </w:rPr>
        <w:t xml:space="preserve">第十六章 研究结论与“十五五”高质量发展倡议</w:t>
      </w:r>
    </w:p>
    <w:p>
      <w:pPr>
        <w:spacing w:before="75" w:after="0"/>
      </w:pPr>
      <w:r>
        <w:rPr/>
        <w:t xml:space="preserve">第一节 报告核心研究结论汇总</w:t>
      </w:r>
    </w:p>
    <w:p>
      <w:pPr>
        <w:spacing w:before="75" w:after="0"/>
      </w:pPr>
      <w:r>
        <w:rPr/>
        <w:t xml:space="preserve">一、北京算力产业“十四五”发展成就与短板总结</w:t>
      </w:r>
    </w:p>
    <w:p>
      <w:pPr>
        <w:spacing w:before="75" w:after="0"/>
      </w:pPr>
      <w:r>
        <w:rPr/>
        <w:t xml:space="preserve">二、算力产业链价值分布与利润转移规律提炼</w:t>
      </w:r>
    </w:p>
    <w:p>
      <w:pPr>
        <w:spacing w:before="75" w:after="0"/>
      </w:pPr>
      <w:r>
        <w:rPr/>
        <w:t xml:space="preserve">三、“十五五”算力技术演进与市场规模预测结论</w:t>
      </w:r>
    </w:p>
    <w:p>
      <w:pPr>
        <w:spacing w:before="75" w:after="0"/>
      </w:pPr>
      <w:r>
        <w:rPr/>
        <w:t xml:space="preserve">四、算力产业投资环境评级与核心风险预警结论</w:t>
      </w:r>
    </w:p>
    <w:p>
      <w:pPr>
        <w:spacing w:before="75" w:after="0"/>
      </w:pPr>
      <w:r>
        <w:rPr/>
        <w:t xml:space="preserve">第二节 推动北京算力产业“十五五”高质量发展倡议</w:t>
      </w:r>
    </w:p>
    <w:p>
      <w:pPr>
        <w:spacing w:before="75" w:after="0"/>
      </w:pPr>
      <w:r>
        <w:rPr/>
        <w:t xml:space="preserve">一、对政府监管部门优化算力空间与能耗配置建议</w:t>
      </w:r>
    </w:p>
    <w:p>
      <w:pPr>
        <w:spacing w:before="75" w:after="0"/>
      </w:pPr>
      <w:r>
        <w:rPr/>
        <w:t xml:space="preserve">二、对行业协会推动算力标准制定与自律协调倡议</w:t>
      </w:r>
    </w:p>
    <w:p>
      <w:pPr>
        <w:spacing w:before="75" w:after="0"/>
      </w:pPr>
      <w:r>
        <w:rPr/>
        <w:t xml:space="preserve">三、对投资机构坚持长期主义与理性配置建议</w:t>
      </w:r>
    </w:p>
    <w:p>
      <w:pPr>
        <w:spacing w:before="75" w:after="0"/>
      </w:pPr>
      <w:r>
        <w:rPr/>
        <w:t xml:space="preserve">四、对算力企业强化底层创新与生态共建建议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图表：算力产业核心分类与技术指标对比</w:t>
      </w:r>
    </w:p>
    <w:p>
      <w:pPr>
        <w:spacing w:before="75" w:after="0"/>
      </w:pPr>
      <w:r>
        <w:rPr/>
        <w:t xml:space="preserve">图表：算力产业链价值分布微笑曲线</w:t>
      </w:r>
    </w:p>
    <w:p>
      <w:pPr>
        <w:spacing w:before="75" w:after="0"/>
      </w:pPr>
      <w:r>
        <w:rPr/>
        <w:t xml:space="preserve">图表：2021-2025年北京数字经济占比变化</w:t>
      </w:r>
    </w:p>
    <w:p>
      <w:pPr>
        <w:spacing w:before="75" w:after="0"/>
      </w:pPr>
      <w:r>
        <w:rPr/>
        <w:t xml:space="preserve">图表：2021-2025年北京算力基建投资拉动效应</w:t>
      </w:r>
    </w:p>
    <w:p>
      <w:pPr>
        <w:spacing w:before="75" w:after="0"/>
      </w:pPr>
      <w:r>
        <w:rPr/>
        <w:t xml:space="preserve">图表：北京科研院所算力成果转化统计</w:t>
      </w:r>
    </w:p>
    <w:p>
      <w:pPr>
        <w:spacing w:before="75" w:after="0"/>
      </w:pPr>
      <w:r>
        <w:rPr/>
        <w:t xml:space="preserve">图表：“十四五”北京算力机架数量增长趋势</w:t>
      </w:r>
    </w:p>
    <w:p>
      <w:pPr>
        <w:spacing w:before="75" w:after="0"/>
      </w:pPr>
      <w:r>
        <w:rPr/>
        <w:t xml:space="preserve">图表：“十四五”北京智能算力结构优化分析</w:t>
      </w:r>
    </w:p>
    <w:p>
      <w:pPr>
        <w:spacing w:before="75" w:after="0"/>
      </w:pPr>
      <w:r>
        <w:rPr/>
        <w:t xml:space="preserve">图表：“十四五”北京算力产业经济效益核算</w:t>
      </w:r>
    </w:p>
    <w:p>
      <w:pPr>
        <w:spacing w:before="75" w:after="0"/>
      </w:pPr>
      <w:r>
        <w:rPr/>
        <w:t xml:space="preserve">图表：2021-2025年北京数据中心投资增速</w:t>
      </w:r>
    </w:p>
    <w:p>
      <w:pPr>
        <w:spacing w:before="75" w:after="0"/>
      </w:pPr>
      <w:r>
        <w:rPr/>
        <w:t xml:space="preserve">图表：2021-2025年北京智算中心交付周期</w:t>
      </w:r>
    </w:p>
    <w:p>
      <w:pPr>
        <w:spacing w:before="75" w:after="0"/>
      </w:pPr>
      <w:r>
        <w:rPr/>
        <w:t xml:space="preserve">图表：2021-2025年北京高端芯片供需走势</w:t>
      </w:r>
    </w:p>
    <w:p>
      <w:pPr>
        <w:spacing w:before="75" w:after="0"/>
      </w:pPr>
      <w:r>
        <w:rPr/>
        <w:t xml:space="preserve">图表：2021-2025年北京国产加速卡渗透率</w:t>
      </w:r>
    </w:p>
    <w:p>
      <w:pPr>
        <w:spacing w:before="75" w:after="0"/>
      </w:pPr>
      <w:r>
        <w:rPr/>
        <w:t xml:space="preserve">图表：2021-2025年北京ai服务器出货量</w:t>
      </w:r>
    </w:p>
    <w:p>
      <w:pPr>
        <w:spacing w:before="75" w:after="0"/>
      </w:pPr>
      <w:r>
        <w:rPr/>
        <w:t xml:space="preserve">图表：2021-2025年北京算力租赁价格指数</w:t>
      </w:r>
    </w:p>
    <w:p>
      <w:pPr>
        <w:spacing w:before="75" w:after="0"/>
      </w:pPr>
      <w:r>
        <w:rPr/>
        <w:t xml:space="preserve">图表：北京训练与推理芯片技术参数对比</w:t>
      </w:r>
    </w:p>
    <w:p>
      <w:pPr>
        <w:spacing w:before="75" w:after="0"/>
      </w:pPr>
      <w:r>
        <w:rPr/>
        <w:t xml:space="preserve">图表：北京无损网络协议应用渗透率分析</w:t>
      </w:r>
    </w:p>
    <w:p>
      <w:pPr>
        <w:spacing w:before="75" w:after="0"/>
      </w:pPr>
      <w:r>
        <w:rPr/>
        <w:t xml:space="preserve">图表：北京智算中心能效控制评级分布</w:t>
      </w:r>
    </w:p>
    <w:p>
      <w:pPr>
        <w:spacing w:before="75" w:after="0"/>
      </w:pPr>
      <w:r>
        <w:rPr/>
        <w:t xml:space="preserve">图表：北京算力调度平台交易规模增长趋势</w:t>
      </w:r>
    </w:p>
    <w:p>
      <w:pPr>
        <w:spacing w:before="75" w:after="0"/>
      </w:pPr>
      <w:r>
        <w:rPr/>
        <w:t xml:space="preserve">图表：北京液冷系统技术路线与市场渗透对比</w:t>
      </w:r>
    </w:p>
    <w:p>
      <w:pPr>
        <w:spacing w:before="75" w:after="0"/>
      </w:pPr>
      <w:r>
        <w:rPr/>
        <w:t xml:space="preserve">图表：北京大模型训练算力消耗成本测算</w:t>
      </w:r>
    </w:p>
    <w:p>
      <w:pPr>
        <w:spacing w:before="75" w:after="0"/>
      </w:pPr>
      <w:r>
        <w:rPr/>
        <w:t xml:space="preserve">图表：北京自动驾驶算力需求结构分析</w:t>
      </w:r>
    </w:p>
    <w:p>
      <w:pPr>
        <w:spacing w:before="75" w:after="0"/>
      </w:pPr>
      <w:r>
        <w:rPr/>
        <w:t xml:space="preserve">图表：北京政务大模型算力支撑架构解析</w:t>
      </w:r>
    </w:p>
    <w:p>
      <w:pPr>
        <w:spacing w:before="75" w:after="0"/>
      </w:pPr>
      <w:r>
        <w:rPr/>
        <w:t xml:space="preserve">图表：北京算力产业空间集聚与功能定位</w:t>
      </w:r>
    </w:p>
    <w:p>
      <w:pPr>
        <w:spacing w:before="75" w:after="0"/>
      </w:pPr>
      <w:r>
        <w:rPr/>
        <w:t xml:space="preserve">图表：京津冀算力协同网络直连拓扑图</w:t>
      </w:r>
    </w:p>
    <w:p>
      <w:pPr>
        <w:spacing w:before="75" w:after="0"/>
      </w:pPr>
      <w:r>
        <w:rPr/>
        <w:t xml:space="preserve">图表：北京与全国算力枢纽互动分流测算</w:t>
      </w:r>
    </w:p>
    <w:p>
      <w:pPr>
        <w:spacing w:before="75" w:after="0"/>
      </w:pPr>
      <w:r>
        <w:rPr/>
        <w:t xml:space="preserve">图表：北京算力市场竞争结构与企业梯队</w:t>
      </w:r>
    </w:p>
    <w:p>
      <w:pPr>
        <w:spacing w:before="75" w:after="0"/>
      </w:pPr>
      <w:r>
        <w:rPr/>
        <w:t xml:space="preserve">图表：北京头部企业智算集群资本开支对比</w:t>
      </w:r>
    </w:p>
    <w:p>
      <w:pPr>
        <w:spacing w:before="75" w:after="0"/>
      </w:pPr>
      <w:r>
        <w:rPr/>
        <w:t xml:space="preserve">图表：北京国产芯片企业研发与融资统计</w:t>
      </w:r>
    </w:p>
    <w:p>
      <w:pPr>
        <w:spacing w:before="75" w:after="0"/>
      </w:pPr>
      <w:r>
        <w:rPr/>
        <w:t xml:space="preserve">图表：北京算力“十五五”核心指标预测</w:t>
      </w:r>
    </w:p>
    <w:p>
      <w:pPr>
        <w:spacing w:before="75" w:after="0"/>
      </w:pPr>
      <w:r>
        <w:rPr/>
        <w:t xml:space="preserve">图表：北京万卡智算集群建设投资测算</w:t>
      </w:r>
    </w:p>
    <w:p>
      <w:pPr>
        <w:spacing w:before="75" w:after="0"/>
      </w:pPr>
      <w:r>
        <w:rPr/>
        <w:t xml:space="preserve">图表：2026-2031年北京芯粒封装技术成熟度</w:t>
      </w:r>
    </w:p>
    <w:p>
      <w:pPr>
        <w:spacing w:before="75" w:after="0"/>
      </w:pPr>
      <w:r>
        <w:rPr/>
        <w:t xml:space="preserve">图表：2026-2031年北京异构算力框架演进</w:t>
      </w:r>
    </w:p>
    <w:p>
      <w:pPr>
        <w:spacing w:before="75" w:after="0"/>
      </w:pPr>
      <w:r>
        <w:rPr/>
        <w:t xml:space="preserve">图表：2026-2031年北京算网一体化融合路线</w:t>
      </w:r>
    </w:p>
    <w:p>
      <w:pPr>
        <w:spacing w:before="75" w:after="0"/>
      </w:pPr>
      <w:r>
        <w:rPr/>
        <w:t xml:space="preserve">图表：2026-2031年北京智算中心资本开支预测</w:t>
      </w:r>
    </w:p>
    <w:p>
      <w:pPr>
        <w:spacing w:before="75" w:after="0"/>
      </w:pPr>
      <w:r>
        <w:rPr/>
        <w:t xml:space="preserve">图表：2026-2031年北京液冷系统渗透率预测</w:t>
      </w:r>
    </w:p>
    <w:p>
      <w:pPr>
        <w:spacing w:before="75" w:after="0"/>
      </w:pPr>
      <w:r>
        <w:rPr/>
        <w:t xml:space="preserve">图表：2026-2031年北京智算云服务收入预测</w:t>
      </w:r>
    </w:p>
    <w:p>
      <w:pPr>
        <w:spacing w:before="75" w:after="0"/>
      </w:pPr>
      <w:r>
        <w:rPr/>
        <w:t xml:space="preserve">图表：2026-2031年北京算力调度增值收入预测</w:t>
      </w:r>
    </w:p>
    <w:p>
      <w:pPr>
        <w:spacing w:before="75" w:after="0"/>
      </w:pPr>
      <w:r>
        <w:rPr/>
        <w:t xml:space="preserve">图表：2026-2031年北京具身智能算力需求测算</w:t>
      </w:r>
    </w:p>
    <w:p>
      <w:pPr>
        <w:spacing w:before="75" w:after="0"/>
      </w:pPr>
      <w:r>
        <w:rPr/>
        <w:t xml:space="preserve">图表：2026-2031年北京科学智能算力消耗预测</w:t>
      </w:r>
    </w:p>
    <w:p>
      <w:pPr>
        <w:spacing w:before="75" w:after="0"/>
      </w:pPr>
      <w:r>
        <w:rPr/>
        <w:t xml:space="preserve">图表：北京算力投资环境综合评价雷达图</w:t>
      </w:r>
    </w:p>
    <w:p>
      <w:pPr>
        <w:spacing w:before="75" w:after="0"/>
      </w:pPr>
      <w:r>
        <w:rPr/>
        <w:t xml:space="preserve">图表：北京算力细分赛道投资壁垒评估矩阵</w:t>
      </w:r>
    </w:p>
    <w:p>
      <w:pPr>
        <w:spacing w:before="75" w:after="0"/>
      </w:pPr>
      <w:r>
        <w:rPr/>
        <w:t xml:space="preserve">图表：北京算力企业上市路径与估值对比</w:t>
      </w:r>
    </w:p>
    <w:p>
      <w:pPr>
        <w:spacing w:before="75" w:after="0"/>
      </w:pPr>
      <w:r>
        <w:rPr/>
        <w:t xml:space="preserve">图表：北京算力技术研发失败风险权重分析</w:t>
      </w:r>
    </w:p>
    <w:p>
      <w:pPr>
        <w:spacing w:before="75" w:after="0"/>
      </w:pPr>
      <w:r>
        <w:rPr/>
        <w:t xml:space="preserve">图表：北京算力产能过剩风险预警模型</w:t>
      </w:r>
    </w:p>
    <w:p>
      <w:pPr>
        <w:spacing w:before="75" w:after="0"/>
      </w:pPr>
      <w:r>
        <w:rPr/>
        <w:t xml:space="preserve">图表：北京能耗指标收回风险压力测试</w:t>
      </w:r>
    </w:p>
    <w:p>
      <w:pPr>
        <w:spacing w:before="75" w:after="0"/>
      </w:pPr>
      <w:r>
        <w:rPr/>
        <w:t xml:space="preserve">图表：北京重资产投资现金流风险测算</w:t>
      </w:r>
    </w:p>
    <w:p>
      <w:pPr>
        <w:spacing w:before="75" w:after="0"/>
      </w:pPr>
      <w:r>
        <w:rPr/>
        <w:t xml:space="preserve">图表：北京算力投资战略导向与赛道吸引力</w:t>
      </w:r>
    </w:p>
    <w:p>
      <w:pPr>
        <w:spacing w:before="75" w:after="0"/>
      </w:pPr>
      <w:r>
        <w:rPr/>
        <w:t xml:space="preserve">图表：北京算力产业链投资回报率基准分析</w:t>
      </w:r>
    </w:p>
    <w:p>
      <w:pPr>
        <w:spacing w:before="75" w:after="0"/>
      </w:pPr>
      <w:r>
        <w:rPr/>
        <w:t xml:space="preserve">图表：北京算力资本运作与生态构建路径图</w:t>
      </w:r>
    </w:p>
    <w:p>
      <w:pPr>
        <w:spacing w:before="75" w:after="0"/>
      </w:pPr>
      <w:r>
        <w:rPr/>
        <w:t xml:space="preserve">图表：“十四五”北京算力发展短板评估模型</w:t>
      </w:r>
    </w:p>
    <w:p>
      <w:pPr>
        <w:spacing w:before="75" w:after="0"/>
      </w:pPr>
      <w:r>
        <w:rPr/>
        <w:t xml:space="preserve">图表：北京算力“十五五”高质量发展协同机制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本文地址：https://www.51baogao.cn/baogao/20260914/4069692.shtml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914/4069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2026-2031年北京算力“十五五”产业链全景调研及投资环境深度剖析报告</dc:title>
  <dc:description>2026-2031年北京算力“十五五”产业链全景调研及投资环境深度剖析报告</dc:description>
  <dc:subject>2026-2031年北京算力“十五五”产业链全景调研及投资环境深度剖析报告</dc:subject>
  <cp:keywords>研究报告</cp:keywords>
  <cp:category>研究报告</cp:category>
  <cp:lastModifiedBy>北京中道泰和信息咨询有限公司</cp:lastModifiedBy>
  <dcterms:created xsi:type="dcterms:W3CDTF">2026-09-14T21:20:51+08:00</dcterms:created>
  <dcterms:modified xsi:type="dcterms:W3CDTF">2026-09-14T21:20:51+08:00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