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2026-2031年中国视觉智能行业全景调研及投资趋势研究咨询报告</w:t>
      </w:r>
    </w:p>
    <w:p>
      <w:pPr>
        <w:spacing w:after="150"/>
      </w:pPr>
      <w:r>
        <w:rPr>
          <w:b w:val="1"/>
          <w:bCs w:val="1"/>
        </w:rPr>
        <w:t xml:space="preserve">报告简介</w:t>
      </w:r>
    </w:p>
    <w:p>
      <w:pPr>
        <w:spacing w:after="150"/>
      </w:pPr>
      <w:r>
        <w:rPr/>
        <w:t xml:space="preserve">视觉智能是指利用光学成像装置获取外部世界的图像信息，并通过计算机算法对这些信息进行自动处理、分析、理解和决策的技术体系总称。它模拟了人类眼睛观察与大脑认知的协同工作机制，使机器具备感知环境、识别目标、理解场景乃至预测行为的能力。这一技术不仅包含传统的图像采集与信号处理，更深度融合了人工智能、机器学习、模式识别等多学科知识，实现了从“看见”到“看懂”的跨越。其核心价值在于将非结构化的视觉数据转化为可被计算、可被决策的结构化信息，从而替代或增强人类在复杂、重复、危险或高精度场景下的视觉判断能力，成为连接物理世界与数字世界的关键感知接口。</w:t>
      </w:r>
    </w:p>
    <w:p>
      <w:pPr>
        <w:spacing w:after="150"/>
      </w:pPr>
      <w:r>
        <w:rPr/>
        <w:t xml:space="preserve">视觉智能已形成覆盖硬件、软件、系统集成与应用服务的完整生态链条。上游涵盖图像传感器、光学镜头、光源、处理器等核心元器件，中游包括算法框架、开发平台、操作系统及中间件，下游则广泛渗透至工业制造、交通运输、医疗健康、消费电子、城市治理等多个领域。不同应用场景对技术性能的要求差异显著：工业检测强调精度与稳定性，自动驾驶注重实时性与安全性，医疗影像关注准确性与可解释性，消费交互则追求自然性与低延迟。市场参与者既包括专注于底层芯片与传感器的硬件厂商，也有深耕算法与平台的软件企业，更有面向垂直行业的解决方案提供商。随着技术成熟与成本下降，视觉智能正从高端专用领域向更广泛的通用场景扩散，市场边界持续拓展，价值创造方式也从单一设备销售转向软硬件结合、数据驱动与服务订阅并重的多元模式。</w:t>
      </w:r>
    </w:p>
    <w:p>
      <w:pPr>
        <w:spacing w:after="150"/>
      </w:pPr>
      <w:r>
        <w:rPr/>
        <w:t xml:space="preserve">在发展趋势方面，视觉智能正经历从单一感知向多模态融合、从封闭系统向开放生态、从被动识别向主动理解的深刻转变。技术上，视觉信息与语言、声音、触觉等其他感官数据的融合日益紧密，推动机器对世界的理解更加立体和全面;算法层面，大模型与生成式技术正在重塑视觉任务的范式，使系统具备更强的泛化能力与小样本学习能力;部署形态上，云端训练与边缘推理的协同架构成为主流，兼顾了模型复杂度与响应时效性;应用逻辑上，视觉智能不再仅是独立的检测工具，而是深度嵌入业务流程，成为自动化、智能化系统的核心感知中枢。同时，数据安全、算法公平、能耗效率等非技术指标日益受到重视，推动技术发展更加注重可信、绿色与包容。这些变化共同促使视觉智能从一项孤立技术演变为支撑社会数字化运转的基础能力。</w:t>
      </w:r>
    </w:p>
    <w:p>
      <w:pPr>
        <w:spacing w:after="150"/>
      </w:pPr>
      <w:r>
        <w:rPr/>
        <w:t xml:space="preserve">视觉智能的战略价值将持续凸显，其应用深度与广度有望进一步突破。一方面，随着制造业转型升级、城市精细化治理、人口老龄化应对等社会需求的深化，视觉智能在提升生产效率、保障公共安全、改善民生服务等方面的作用将更加突出;另一方面，具身智能、人形机器人、空间计算等新兴方向的兴起，为视觉智能提供了全新的载体与需求牵引，使其从静态观察走向动态交互与物理操作。此外，全球范围内对自主可控技术的重视，也加速了本土视觉智能产业链的完善与创新能力的提升。未来，视觉智能将不仅是效率工具，更是构建智能社会基础设施的核心组成部分，其发展水平将成为衡量一个经济体数字化、智能化程度的重要标尺。</w:t>
      </w:r>
    </w:p>
    <w:p>
      <w:pPr>
        <w:spacing w:after="150"/>
      </w:pPr>
      <w:r>
        <w:rPr/>
        <w:t xml:space="preserve">实现视觉智能的可持续进步，需在技术创新之外同步构建完善的支撑体系。这包括建立统一的数据标准与评测基准，以促进算法的公平比较与快速迭代;健全伦理规范与安全治理机制，防范技术滥用与社会风险;加强跨学科人才培养，弥补算法、硬件与行业知识复合型人才缺口;推动开源生态与产学研协作，降低创新门槛并加速成果转化。唯有技术、产业、制度三者协同发展，视觉智能才能真正释放其赋能千行百业的潜力，在提升人类福祉的同时，守住安全、公平与可持续的底线，成为值得信赖的智能伙伴而非不可控的黑箱系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视觉智能行业进行了长期追踪，结合我们对视觉智能相关企业的调查研究，对我国视觉智能行业发展现状与前景、市场竞争格局与形势、赢利水平与企业发展、投资策略与风险预警、发展趋势与规划建议等进行深入研究，并重点分析了视觉智能行业的前景与风险。报告揭示了视觉智能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视觉智能行业总体综述与核心界定</w:t>
      </w:r>
    </w:p>
    <w:p>
      <w:pPr>
        <w:spacing w:before="75" w:after="0"/>
      </w:pPr>
      <w:r>
        <w:rPr/>
        <w:t xml:space="preserve">第一节 视觉智能行业概念与技术边界</w:t>
      </w:r>
    </w:p>
    <w:p>
      <w:pPr>
        <w:spacing w:before="75" w:after="0"/>
      </w:pPr>
      <w:r>
        <w:rPr/>
        <w:t xml:space="preserve">一、视觉智能技术定义与核心功能范围</w:t>
      </w:r>
    </w:p>
    <w:p>
      <w:pPr>
        <w:spacing w:before="75" w:after="0"/>
      </w:pPr>
      <w:r>
        <w:rPr/>
        <w:t xml:space="preserve">二、机器视觉与计算机视觉融合发展历程</w:t>
      </w:r>
    </w:p>
    <w:p>
      <w:pPr>
        <w:spacing w:before="75" w:after="0"/>
      </w:pPr>
      <w:r>
        <w:rPr/>
        <w:t xml:space="preserve">三、视觉智能在人工智能领域的行业定位</w:t>
      </w:r>
    </w:p>
    <w:p>
      <w:pPr>
        <w:spacing w:before="75" w:after="0"/>
      </w:pPr>
      <w:r>
        <w:rPr/>
        <w:t xml:space="preserve">四、行业通用标准与专业术语规范</w:t>
      </w:r>
    </w:p>
    <w:p>
      <w:pPr>
        <w:spacing w:before="75" w:after="0"/>
      </w:pPr>
      <w:r>
        <w:rPr/>
        <w:t xml:space="preserve">五、视觉智能与传统图像处理的核心差异</w:t>
      </w:r>
    </w:p>
    <w:p>
      <w:pPr>
        <w:spacing w:before="75" w:after="0"/>
      </w:pPr>
      <w:r>
        <w:rPr/>
        <w:t xml:space="preserve">第二节 视觉智能行业整体产业链结构</w:t>
      </w:r>
    </w:p>
    <w:p>
      <w:pPr>
        <w:spacing w:before="75" w:after="0"/>
      </w:pPr>
      <w:r>
        <w:rPr/>
        <w:t xml:space="preserve">一、上游核心硬件组成与产业价值</w:t>
      </w:r>
    </w:p>
    <w:p>
      <w:pPr>
        <w:spacing w:before="75" w:after="0"/>
      </w:pPr>
      <w:r>
        <w:rPr/>
        <w:t xml:space="preserve">二、中游算法软件与平台体系架构</w:t>
      </w:r>
    </w:p>
    <w:p>
      <w:pPr>
        <w:spacing w:before="75" w:after="0"/>
      </w:pPr>
      <w:r>
        <w:rPr/>
        <w:t xml:space="preserve">三、下游应用场景与行业解决方案形态</w:t>
      </w:r>
    </w:p>
    <w:p>
      <w:pPr>
        <w:spacing w:before="75" w:after="0"/>
      </w:pPr>
      <w:r>
        <w:rPr/>
        <w:t xml:space="preserve">四、产业链各环节价值分配与盈利特征</w:t>
      </w:r>
    </w:p>
    <w:p>
      <w:pPr>
        <w:spacing w:before="75" w:after="0"/>
      </w:pPr>
      <w:r>
        <w:rPr/>
        <w:t xml:space="preserve">五、产业链跨环节协同与联动发展机制</w:t>
      </w:r>
    </w:p>
    <w:p>
      <w:pPr>
        <w:spacing w:before="75" w:after="0"/>
      </w:pPr>
      <w:r>
        <w:rPr/>
        <w:t xml:space="preserve">第三节 视觉智能行业发展阶段与演变特征</w:t>
      </w:r>
    </w:p>
    <w:p>
      <w:pPr>
        <w:spacing w:before="75" w:after="0"/>
      </w:pPr>
      <w:r>
        <w:rPr/>
        <w:t xml:space="preserve">一、行业关键技术迭代发展阶段</w:t>
      </w:r>
    </w:p>
    <w:p>
      <w:pPr>
        <w:spacing w:before="75" w:after="0"/>
      </w:pPr>
      <w:r>
        <w:rPr/>
        <w:t xml:space="preserve">二、行业商业化落地发展进程</w:t>
      </w:r>
    </w:p>
    <w:p>
      <w:pPr>
        <w:spacing w:before="75" w:after="0"/>
      </w:pPr>
      <w:r>
        <w:rPr/>
        <w:t xml:space="preserve">三、当前产业整体成熟度发展现状</w:t>
      </w:r>
    </w:p>
    <w:p>
      <w:pPr>
        <w:spacing w:before="75" w:after="0"/>
      </w:pPr>
      <w:r>
        <w:rPr/>
        <w:t xml:space="preserve">四、行业从感知智能向认知智能升级特征</w:t>
      </w:r>
    </w:p>
    <w:p>
      <w:pPr>
        <w:spacing w:before="75" w:after="0"/>
      </w:pPr>
      <w:r>
        <w:rPr/>
        <w:t xml:space="preserve">五、行业发展规律对产业升级的指导意义</w:t>
      </w:r>
    </w:p>
    <w:p>
      <w:pPr>
        <w:spacing w:before="75" w:after="0"/>
      </w:pPr>
      <w:r>
        <w:rPr>
          <w:b w:val="1"/>
          <w:bCs w:val="1"/>
        </w:rPr>
        <w:t xml:space="preserve">第二章 全球视觉智能市场格局与行业动态</w:t>
      </w:r>
    </w:p>
    <w:p>
      <w:pPr>
        <w:spacing w:before="75" w:after="0"/>
      </w:pPr>
      <w:r>
        <w:rPr/>
        <w:t xml:space="preserve">第一节 全球视觉智能市场整体发展态势</w:t>
      </w:r>
    </w:p>
    <w:p>
      <w:pPr>
        <w:spacing w:before="75" w:after="0"/>
      </w:pPr>
      <w:r>
        <w:rPr/>
        <w:t xml:space="preserve">一、全球市场整体发展规模与增长特征</w:t>
      </w:r>
    </w:p>
    <w:p>
      <w:pPr>
        <w:spacing w:before="75" w:after="0"/>
      </w:pPr>
      <w:r>
        <w:rPr/>
        <w:t xml:space="preserve">二、全球重点区域市场发展差异对比</w:t>
      </w:r>
    </w:p>
    <w:p>
      <w:pPr>
        <w:spacing w:before="75" w:after="0"/>
      </w:pPr>
      <w:r>
        <w:rPr/>
        <w:t xml:space="preserve">三、全球市场未来整体发展潜力</w:t>
      </w:r>
    </w:p>
    <w:p>
      <w:pPr>
        <w:spacing w:before="75" w:after="0"/>
      </w:pPr>
      <w:r>
        <w:rPr/>
        <w:t xml:space="preserve">四、主要国家和地区市场发展格局演变</w:t>
      </w:r>
    </w:p>
    <w:p>
      <w:pPr>
        <w:spacing w:before="75" w:after="0"/>
      </w:pPr>
      <w:r>
        <w:rPr/>
        <w:t xml:space="preserve">五、全球新兴市场增量空间与发展潜力</w:t>
      </w:r>
    </w:p>
    <w:p>
      <w:pPr>
        <w:spacing w:before="75" w:after="0"/>
      </w:pPr>
      <w:r>
        <w:rPr/>
        <w:t xml:space="preserve">第二节 全球视觉智能前沿技术发展动态</w:t>
      </w:r>
    </w:p>
    <w:p>
      <w:pPr>
        <w:spacing w:before="75" w:after="0"/>
      </w:pPr>
      <w:r>
        <w:rPr/>
        <w:t xml:space="preserve">一、多模态大模型对视觉行业的革新影响</w:t>
      </w:r>
    </w:p>
    <w:p>
      <w:pPr>
        <w:spacing w:before="75" w:after="0"/>
      </w:pPr>
      <w:r>
        <w:rPr/>
        <w:t xml:space="preserve">二、端侧智能算力技术升级发展趋势</w:t>
      </w:r>
    </w:p>
    <w:p>
      <w:pPr>
        <w:spacing w:before="75" w:after="0"/>
      </w:pPr>
      <w:r>
        <w:rPr/>
        <w:t xml:space="preserve">三、合成数据技术行业应用发展现状</w:t>
      </w:r>
    </w:p>
    <w:p>
      <w:pPr>
        <w:spacing w:before="75" w:after="0"/>
      </w:pPr>
      <w:r>
        <w:rPr/>
        <w:t xml:space="preserve">四、具身智能视觉系统升级发展方向</w:t>
      </w:r>
    </w:p>
    <w:p>
      <w:pPr>
        <w:spacing w:before="75" w:after="0"/>
      </w:pPr>
      <w:r>
        <w:rPr/>
        <w:t xml:space="preserve">五、全球技术标准与专利布局整体态势</w:t>
      </w:r>
    </w:p>
    <w:p>
      <w:pPr>
        <w:spacing w:before="75" w:after="0"/>
      </w:pPr>
      <w:r>
        <w:rPr/>
        <w:t xml:space="preserve">第三节 全球头部企业发展战略对标分析</w:t>
      </w:r>
    </w:p>
    <w:p>
      <w:pPr>
        <w:spacing w:before="75" w:after="0"/>
      </w:pPr>
      <w:r>
        <w:rPr/>
        <w:t xml:space="preserve">一、北美企业视觉智能生态布局特点</w:t>
      </w:r>
    </w:p>
    <w:p>
      <w:pPr>
        <w:spacing w:before="75" w:after="0"/>
      </w:pPr>
      <w:r>
        <w:rPr/>
        <w:t xml:space="preserve">二、欧洲高端工业视觉技术发展优势</w:t>
      </w:r>
    </w:p>
    <w:p>
      <w:pPr>
        <w:spacing w:before="75" w:after="0"/>
      </w:pPr>
      <w:r>
        <w:rPr/>
        <w:t xml:space="preserve">三、日韩消费级视觉应用差异化发展路径</w:t>
      </w:r>
    </w:p>
    <w:p>
      <w:pPr>
        <w:spacing w:before="75" w:after="0"/>
      </w:pPr>
      <w:r>
        <w:rPr/>
        <w:t xml:space="preserve">四、跨国企业在华布局与本土化发展策略</w:t>
      </w:r>
    </w:p>
    <w:p>
      <w:pPr>
        <w:spacing w:before="75" w:after="0"/>
      </w:pPr>
      <w:r>
        <w:rPr/>
        <w:t xml:space="preserve">五、全球行业并购整合对市场格局的影响</w:t>
      </w:r>
    </w:p>
    <w:p>
      <w:pPr>
        <w:spacing w:before="75" w:after="0"/>
      </w:pPr>
      <w:r>
        <w:rPr>
          <w:b w:val="1"/>
          <w:bCs w:val="1"/>
        </w:rPr>
        <w:t xml:space="preserve">第三章 中国视觉智能行业发展现状与综合评估</w:t>
      </w:r>
    </w:p>
    <w:p>
      <w:pPr>
        <w:spacing w:before="75" w:after="0"/>
      </w:pPr>
      <w:r>
        <w:rPr/>
        <w:t xml:space="preserve">第一节 国内行业整体运行发展态势</w:t>
      </w:r>
    </w:p>
    <w:p>
      <w:pPr>
        <w:spacing w:before="75" w:after="0"/>
      </w:pPr>
      <w:r>
        <w:rPr/>
        <w:t xml:space="preserve">一、国内市场整体发展规模与发展态势</w:t>
      </w:r>
    </w:p>
    <w:p>
      <w:pPr>
        <w:spacing w:before="75" w:after="0"/>
      </w:pPr>
      <w:r>
        <w:rPr/>
        <w:t xml:space="preserve">二、国内产业结构升级与优化发展成效</w:t>
      </w:r>
    </w:p>
    <w:p>
      <w:pPr>
        <w:spacing w:before="75" w:after="0"/>
      </w:pPr>
      <w:r>
        <w:rPr/>
        <w:t xml:space="preserve">三、行业技术国产替代与自主可控发展水平</w:t>
      </w:r>
    </w:p>
    <w:p>
      <w:pPr>
        <w:spacing w:before="75" w:after="0"/>
      </w:pPr>
      <w:r>
        <w:rPr/>
        <w:t xml:space="preserve">四、国内产业集群分布与区域发展特征</w:t>
      </w:r>
    </w:p>
    <w:p>
      <w:pPr>
        <w:spacing w:before="75" w:after="0"/>
      </w:pPr>
      <w:r>
        <w:rPr/>
        <w:t xml:space="preserve">五、行业整体经营效益与盈利发展特征</w:t>
      </w:r>
    </w:p>
    <w:p>
      <w:pPr>
        <w:spacing w:before="75" w:after="0"/>
      </w:pPr>
      <w:r>
        <w:rPr/>
        <w:t xml:space="preserve">第二节 国内行业技术创新能力发展现状</w:t>
      </w:r>
    </w:p>
    <w:p>
      <w:pPr>
        <w:spacing w:before="75" w:after="0"/>
      </w:pPr>
      <w:r>
        <w:rPr/>
        <w:t xml:space="preserve">一、基础算法框架自主研发发展水平</w:t>
      </w:r>
    </w:p>
    <w:p>
      <w:pPr>
        <w:spacing w:before="75" w:after="0"/>
      </w:pPr>
      <w:r>
        <w:rPr/>
        <w:t xml:space="preserve">二、高端光学核心器件国产化发展进度</w:t>
      </w:r>
    </w:p>
    <w:p>
      <w:pPr>
        <w:spacing w:before="75" w:after="0"/>
      </w:pPr>
      <w:r>
        <w:rPr/>
        <w:t xml:space="preserve">三、边缘智能设备场景适配与应用能力</w:t>
      </w:r>
    </w:p>
    <w:p>
      <w:pPr>
        <w:spacing w:before="75" w:after="0"/>
      </w:pPr>
      <w:r>
        <w:rPr/>
        <w:t xml:space="preserve">四、行业开源生态与开发者体系发展情况</w:t>
      </w:r>
    </w:p>
    <w:p>
      <w:pPr>
        <w:spacing w:before="75" w:after="0"/>
      </w:pPr>
      <w:r>
        <w:rPr/>
        <w:t xml:space="preserve">五、产学研协同创新与技术转化发展成效</w:t>
      </w:r>
    </w:p>
    <w:p>
      <w:pPr>
        <w:spacing w:before="75" w:after="0"/>
      </w:pPr>
      <w:r>
        <w:rPr/>
        <w:t xml:space="preserve">第三节 国内行业重点场景应用渗透情况</w:t>
      </w:r>
    </w:p>
    <w:p>
      <w:pPr>
        <w:spacing w:before="75" w:after="0"/>
      </w:pPr>
      <w:r>
        <w:rPr/>
        <w:t xml:space="preserve">一、工业制造领域视觉智能化应用发展现状</w:t>
      </w:r>
    </w:p>
    <w:p>
      <w:pPr>
        <w:spacing w:before="75" w:after="0"/>
      </w:pPr>
      <w:r>
        <w:rPr/>
        <w:t xml:space="preserve">二、智慧城市视觉治理应用普及情况</w:t>
      </w:r>
    </w:p>
    <w:p>
      <w:pPr>
        <w:spacing w:before="75" w:after="0"/>
      </w:pPr>
      <w:r>
        <w:rPr/>
        <w:t xml:space="preserve">三、医疗智能视觉辅助应用发展水平</w:t>
      </w:r>
    </w:p>
    <w:p>
      <w:pPr>
        <w:spacing w:before="75" w:after="0"/>
      </w:pPr>
      <w:r>
        <w:rPr/>
        <w:t xml:space="preserve">四、自动驾驶环境感知技术落地应用情况</w:t>
      </w:r>
    </w:p>
    <w:p>
      <w:pPr>
        <w:spacing w:before="75" w:after="0"/>
      </w:pPr>
      <w:r>
        <w:rPr/>
        <w:t xml:space="preserve">五、消费电子智能视觉交互升级发展态势</w:t>
      </w:r>
    </w:p>
    <w:p>
      <w:pPr>
        <w:spacing w:before="75" w:after="0"/>
      </w:pPr>
      <w:r>
        <w:rPr>
          <w:b w:val="1"/>
          <w:bCs w:val="1"/>
        </w:rPr>
        <w:t xml:space="preserve">第四章 视觉智能行业上游硬件供应链发展分析</w:t>
      </w:r>
    </w:p>
    <w:p>
      <w:pPr>
        <w:spacing w:before="75" w:after="0"/>
      </w:pPr>
      <w:r>
        <w:rPr/>
        <w:t xml:space="preserve">第一节 图像传感与光学镜头配套体系</w:t>
      </w:r>
    </w:p>
    <w:p>
      <w:pPr>
        <w:spacing w:before="75" w:after="0"/>
      </w:pPr>
      <w:r>
        <w:rPr/>
        <w:t xml:space="preserve">一、主流图像传感器技术路线发展特点</w:t>
      </w:r>
    </w:p>
    <w:p>
      <w:pPr>
        <w:spacing w:before="75" w:after="0"/>
      </w:pPr>
      <w:r>
        <w:rPr/>
        <w:t xml:space="preserve">二、工业光学镜头设计与制造发展水平</w:t>
      </w:r>
    </w:p>
    <w:p>
      <w:pPr>
        <w:spacing w:before="75" w:after="0"/>
      </w:pPr>
      <w:r>
        <w:rPr/>
        <w:t xml:space="preserve">三、传感设备市场供需整体发展态势</w:t>
      </w:r>
    </w:p>
    <w:p>
      <w:pPr>
        <w:spacing w:before="75" w:after="0"/>
      </w:pPr>
      <w:r>
        <w:rPr/>
        <w:t xml:space="preserve">四、新型传感器件未来升级发展方向</w:t>
      </w:r>
    </w:p>
    <w:p>
      <w:pPr>
        <w:spacing w:before="75" w:after="0"/>
      </w:pPr>
      <w:r>
        <w:rPr/>
        <w:t xml:space="preserve">五、光学组件定制配套与服务发展能力</w:t>
      </w:r>
    </w:p>
    <w:p>
      <w:pPr>
        <w:spacing w:before="75" w:after="0"/>
      </w:pPr>
      <w:r>
        <w:rPr/>
        <w:t xml:space="preserve">第二节 视觉处理芯片与算力单元供给情况</w:t>
      </w:r>
    </w:p>
    <w:p>
      <w:pPr>
        <w:spacing w:before="75" w:after="0"/>
      </w:pPr>
      <w:r>
        <w:rPr/>
        <w:t xml:space="preserve">一、各类视觉芯片技术特点与适用场景</w:t>
      </w:r>
    </w:p>
    <w:p>
      <w:pPr>
        <w:spacing w:before="75" w:after="0"/>
      </w:pPr>
      <w:r>
        <w:rPr/>
        <w:t xml:space="preserve">二、专用视觉加速芯片技术升级进展</w:t>
      </w:r>
    </w:p>
    <w:p>
      <w:pPr>
        <w:spacing w:before="75" w:after="0"/>
      </w:pPr>
      <w:r>
        <w:rPr/>
        <w:t xml:space="preserve">三、国产视觉芯片产业化落地发展情况</w:t>
      </w:r>
    </w:p>
    <w:p>
      <w:pPr>
        <w:spacing w:before="75" w:after="0"/>
      </w:pPr>
      <w:r>
        <w:rPr/>
        <w:t xml:space="preserve">四、芯片工艺对终端设备性能的影响</w:t>
      </w:r>
    </w:p>
    <w:p>
      <w:pPr>
        <w:spacing w:before="75" w:after="0"/>
      </w:pPr>
      <w:r>
        <w:rPr/>
        <w:t xml:space="preserve">五、异构计算平台生态适配与兼容能力</w:t>
      </w:r>
    </w:p>
    <w:p>
      <w:pPr>
        <w:spacing w:before="75" w:after="0"/>
      </w:pPr>
      <w:r>
        <w:rPr/>
        <w:t xml:space="preserve">第三节 光源系统与精密传动配套产业</w:t>
      </w:r>
    </w:p>
    <w:p>
      <w:pPr>
        <w:spacing w:before="75" w:after="0"/>
      </w:pPr>
      <w:r>
        <w:rPr/>
        <w:t xml:space="preserve">一、智能光源控制技术应用发展优势</w:t>
      </w:r>
    </w:p>
    <w:p>
      <w:pPr>
        <w:spacing w:before="75" w:after="0"/>
      </w:pPr>
      <w:r>
        <w:rPr/>
        <w:t xml:space="preserve">二、高精度运动控制设备稳定运行能力</w:t>
      </w:r>
    </w:p>
    <w:p>
      <w:pPr>
        <w:spacing w:before="75" w:after="0"/>
      </w:pPr>
      <w:r>
        <w:rPr/>
        <w:t xml:space="preserve">三、特种照明设备环境适配与优化能力</w:t>
      </w:r>
    </w:p>
    <w:p>
      <w:pPr>
        <w:spacing w:before="75" w:after="0"/>
      </w:pPr>
      <w:r>
        <w:rPr/>
        <w:t xml:space="preserve">四、精密机械构件加工配套发展水平</w:t>
      </w:r>
    </w:p>
    <w:p>
      <w:pPr>
        <w:spacing w:before="75" w:after="0"/>
      </w:pPr>
      <w:r>
        <w:rPr/>
        <w:t xml:space="preserve">五、硬件模块化标准化发展推进情况</w:t>
      </w:r>
    </w:p>
    <w:p>
      <w:pPr>
        <w:spacing w:before="75" w:after="0"/>
      </w:pPr>
      <w:r>
        <w:rPr/>
        <w:t xml:space="preserve">第四节 上游核心原材料供应链安全分析</w:t>
      </w:r>
    </w:p>
    <w:p>
      <w:pPr>
        <w:spacing w:before="75" w:after="0"/>
      </w:pPr>
      <w:r>
        <w:rPr/>
        <w:t xml:space="preserve">一、核心半导体材料供应保障情况</w:t>
      </w:r>
    </w:p>
    <w:p>
      <w:pPr>
        <w:spacing w:before="75" w:after="0"/>
      </w:pPr>
      <w:r>
        <w:rPr/>
        <w:t xml:space="preserve">二、光学核心材料供应稳定发展态势</w:t>
      </w:r>
    </w:p>
    <w:p>
      <w:pPr>
        <w:spacing w:before="75" w:after="0"/>
      </w:pPr>
      <w:r>
        <w:rPr/>
        <w:t xml:space="preserve">三、上游元器件价格波动传导影响</w:t>
      </w:r>
    </w:p>
    <w:p>
      <w:pPr>
        <w:spacing w:before="75" w:after="0"/>
      </w:pPr>
      <w:r>
        <w:rPr/>
        <w:t xml:space="preserve">四、核心物料库存与风险预警机制</w:t>
      </w:r>
    </w:p>
    <w:p>
      <w:pPr>
        <w:spacing w:before="75" w:after="0"/>
      </w:pPr>
      <w:r>
        <w:rPr/>
        <w:t xml:space="preserve">五、供应链多元化布局与风险规避策略</w:t>
      </w:r>
    </w:p>
    <w:p>
      <w:pPr>
        <w:spacing w:before="75" w:after="0"/>
      </w:pPr>
      <w:r>
        <w:rPr>
          <w:b w:val="1"/>
          <w:bCs w:val="1"/>
        </w:rPr>
        <w:t xml:space="preserve">第五章 视觉智能行业中游算法软件层发展解析</w:t>
      </w:r>
    </w:p>
    <w:p>
      <w:pPr>
        <w:spacing w:before="75" w:after="0"/>
      </w:pPr>
      <w:r>
        <w:rPr/>
        <w:t xml:space="preserve">第一节 视觉算法框架与开发工具发展成熟度</w:t>
      </w:r>
    </w:p>
    <w:p>
      <w:pPr>
        <w:spacing w:before="75" w:after="0"/>
      </w:pPr>
      <w:r>
        <w:rPr/>
        <w:t xml:space="preserve">一、主流深度学习框架应用优势对比</w:t>
      </w:r>
    </w:p>
    <w:p>
      <w:pPr>
        <w:spacing w:before="75" w:after="0"/>
      </w:pPr>
      <w:r>
        <w:rPr/>
        <w:t xml:space="preserve">二、智能标注与模型训练平台发展情况</w:t>
      </w:r>
    </w:p>
    <w:p>
      <w:pPr>
        <w:spacing w:before="75" w:after="0"/>
      </w:pPr>
      <w:r>
        <w:rPr/>
        <w:t xml:space="preserve">三、算法轻量化与端侧部署优化方案</w:t>
      </w:r>
    </w:p>
    <w:p>
      <w:pPr>
        <w:spacing w:before="75" w:after="0"/>
      </w:pPr>
      <w:r>
        <w:rPr/>
        <w:t xml:space="preserve">四、核心视觉算法迭代升级发展特点</w:t>
      </w:r>
    </w:p>
    <w:p>
      <w:pPr>
        <w:spacing w:before="75" w:after="0"/>
      </w:pPr>
      <w:r>
        <w:rPr/>
        <w:t xml:space="preserve">五、通用视觉模型未来创新发展趋势</w:t>
      </w:r>
    </w:p>
    <w:p>
      <w:pPr>
        <w:spacing w:before="75" w:after="0"/>
      </w:pPr>
      <w:r>
        <w:rPr/>
        <w:t xml:space="preserve">第二节 视觉操作系统与中间件技术体系</w:t>
      </w:r>
    </w:p>
    <w:p>
      <w:pPr>
        <w:spacing w:before="75" w:after="0"/>
      </w:pPr>
      <w:r>
        <w:rPr/>
        <w:t xml:space="preserve">一、智能视觉系统响应与运行性能</w:t>
      </w:r>
    </w:p>
    <w:p>
      <w:pPr>
        <w:spacing w:before="75" w:after="0"/>
      </w:pPr>
      <w:r>
        <w:rPr/>
        <w:t xml:space="preserve">二、多传感融合中间件架构发展优势</w:t>
      </w:r>
    </w:p>
    <w:p>
      <w:pPr>
        <w:spacing w:before="75" w:after="0"/>
      </w:pPr>
      <w:r>
        <w:rPr/>
        <w:t xml:space="preserve">三、跨平台软件适配与移植应用能力</w:t>
      </w:r>
    </w:p>
    <w:p>
      <w:pPr>
        <w:spacing w:before="75" w:after="0"/>
      </w:pPr>
      <w:r>
        <w:rPr/>
        <w:t xml:space="preserve">四、系统数据安全与隐私保护能力建设</w:t>
      </w:r>
    </w:p>
    <w:p>
      <w:pPr>
        <w:spacing w:before="75" w:after="0"/>
      </w:pPr>
      <w:r>
        <w:rPr/>
        <w:t xml:space="preserve">五、软件接口标准化与生态对接进展</w:t>
      </w:r>
    </w:p>
    <w:p>
      <w:pPr>
        <w:spacing w:before="75" w:after="0"/>
      </w:pPr>
      <w:r>
        <w:rPr/>
        <w:t xml:space="preserve">第三节 行业数据服务与合成数据产业发展</w:t>
      </w:r>
    </w:p>
    <w:p>
      <w:pPr>
        <w:spacing w:before="75" w:after="0"/>
      </w:pPr>
      <w:r>
        <w:rPr/>
        <w:t xml:space="preserve">一、高质量视觉数据采集与处理规范</w:t>
      </w:r>
    </w:p>
    <w:p>
      <w:pPr>
        <w:spacing w:before="75" w:after="0"/>
      </w:pPr>
      <w:r>
        <w:rPr/>
        <w:t xml:space="preserve">二、合成数据应用效果与实用价值评估</w:t>
      </w:r>
    </w:p>
    <w:p>
      <w:pPr>
        <w:spacing w:before="75" w:after="0"/>
      </w:pPr>
      <w:r>
        <w:rPr/>
        <w:t xml:space="preserve">三、数据标注行业运营模式与质量管控</w:t>
      </w:r>
    </w:p>
    <w:p>
      <w:pPr>
        <w:spacing w:before="75" w:after="0"/>
      </w:pPr>
      <w:r>
        <w:rPr/>
        <w:t xml:space="preserve">四、数据服务行业整体发展态势</w:t>
      </w:r>
    </w:p>
    <w:p>
      <w:pPr>
        <w:spacing w:before="75" w:after="0"/>
      </w:pPr>
      <w:r>
        <w:rPr/>
        <w:t xml:space="preserve">五、数据资产市场化应用与发展探索</w:t>
      </w:r>
    </w:p>
    <w:p>
      <w:pPr>
        <w:spacing w:before="75" w:after="0"/>
      </w:pPr>
      <w:r>
        <w:rPr/>
        <w:t xml:space="preserve">第四节 行业算法评测与认证体系建设</w:t>
      </w:r>
    </w:p>
    <w:p>
      <w:pPr>
        <w:spacing w:before="75" w:after="0"/>
      </w:pPr>
      <w:r>
        <w:rPr/>
        <w:t xml:space="preserve">一、视觉算法评测标准与测试体系建设</w:t>
      </w:r>
    </w:p>
    <w:p>
      <w:pPr>
        <w:spacing w:before="75" w:after="0"/>
      </w:pPr>
      <w:r>
        <w:rPr/>
        <w:t xml:space="preserve">二、算法安全稳定性与鲁棒性评估体系</w:t>
      </w:r>
    </w:p>
    <w:p>
      <w:pPr>
        <w:spacing w:before="75" w:after="0"/>
      </w:pPr>
      <w:r>
        <w:rPr/>
        <w:t xml:space="preserve">三、行业第三方检测认证体系发展情况</w:t>
      </w:r>
    </w:p>
    <w:p>
      <w:pPr>
        <w:spacing w:before="75" w:after="0"/>
      </w:pPr>
      <w:r>
        <w:rPr/>
        <w:t xml:space="preserve">四、行业标准合规验证流程与规范</w:t>
      </w:r>
    </w:p>
    <w:p>
      <w:pPr>
        <w:spacing w:before="75" w:after="0"/>
      </w:pPr>
      <w:r>
        <w:rPr/>
        <w:t xml:space="preserve">五、算法评测结果对行业采购的影响</w:t>
      </w:r>
    </w:p>
    <w:p>
      <w:pPr>
        <w:spacing w:before="75" w:after="0"/>
      </w:pPr>
      <w:r>
        <w:rPr>
          <w:b w:val="1"/>
          <w:bCs w:val="1"/>
        </w:rPr>
        <w:t xml:space="preserve">第六章 视觉智能行业下游应用场景发展与拓展</w:t>
      </w:r>
    </w:p>
    <w:p>
      <w:pPr>
        <w:spacing w:before="75" w:after="0"/>
      </w:pPr>
      <w:r>
        <w:rPr/>
        <w:t xml:space="preserve">第一节 工业智能制造视觉应用领域</w:t>
      </w:r>
    </w:p>
    <w:p>
      <w:pPr>
        <w:spacing w:before="75" w:after="0"/>
      </w:pPr>
      <w:r>
        <w:rPr/>
        <w:t xml:space="preserve">一、工业视觉缺陷检测应用升级发展</w:t>
      </w:r>
    </w:p>
    <w:p>
      <w:pPr>
        <w:spacing w:before="75" w:after="0"/>
      </w:pPr>
      <w:r>
        <w:rPr/>
        <w:t xml:space="preserve">二、三维视觉机器人定位装配应用场景</w:t>
      </w:r>
    </w:p>
    <w:p>
      <w:pPr>
        <w:spacing w:before="75" w:after="0"/>
      </w:pPr>
      <w:r>
        <w:rPr/>
        <w:t xml:space="preserve">三、智能仓储物流视觉识别应用发展</w:t>
      </w:r>
    </w:p>
    <w:p>
      <w:pPr>
        <w:spacing w:before="75" w:after="0"/>
      </w:pPr>
      <w:r>
        <w:rPr/>
        <w:t xml:space="preserve">四、工业视觉系统整体应用普及情况</w:t>
      </w:r>
    </w:p>
    <w:p>
      <w:pPr>
        <w:spacing w:before="75" w:after="0"/>
      </w:pPr>
      <w:r>
        <w:rPr/>
        <w:t xml:space="preserve">五、柔性制造场景视觉应用发展潜力</w:t>
      </w:r>
    </w:p>
    <w:p>
      <w:pPr>
        <w:spacing w:before="75" w:after="0"/>
      </w:pPr>
      <w:r>
        <w:rPr/>
        <w:t xml:space="preserve">第二节 智能汽车与自动驾驶视觉应用</w:t>
      </w:r>
    </w:p>
    <w:p>
      <w:pPr>
        <w:spacing w:before="75" w:after="0"/>
      </w:pPr>
      <w:r>
        <w:rPr/>
        <w:t xml:space="preserve">一、车载视觉硬件产品升级发展态势</w:t>
      </w:r>
    </w:p>
    <w:p>
      <w:pPr>
        <w:spacing w:before="75" w:after="0"/>
      </w:pPr>
      <w:r>
        <w:rPr/>
        <w:t xml:space="preserve">二、车内智能监控系统落地应用情况</w:t>
      </w:r>
    </w:p>
    <w:p>
      <w:pPr>
        <w:spacing w:before="75" w:after="0"/>
      </w:pPr>
      <w:r>
        <w:rPr/>
        <w:t xml:space="preserve">三、路侧视觉感知体系建设发展现状</w:t>
      </w:r>
    </w:p>
    <w:p>
      <w:pPr>
        <w:spacing w:before="75" w:after="0"/>
      </w:pPr>
      <w:r>
        <w:rPr/>
        <w:t xml:space="preserve">四、车规级视觉产品认证与落地进度</w:t>
      </w:r>
    </w:p>
    <w:p>
      <w:pPr>
        <w:spacing w:before="75" w:after="0"/>
      </w:pPr>
      <w:r>
        <w:rPr/>
        <w:t xml:space="preserve">五、高阶自动驾驶视觉方案迭代方向</w:t>
      </w:r>
    </w:p>
    <w:p>
      <w:pPr>
        <w:spacing w:before="75" w:after="0"/>
      </w:pPr>
      <w:r>
        <w:rPr/>
        <w:t xml:space="preserve">第三节 智慧医疗与生命科学视觉应用</w:t>
      </w:r>
    </w:p>
    <w:p>
      <w:pPr>
        <w:spacing w:before="75" w:after="0"/>
      </w:pPr>
      <w:r>
        <w:rPr/>
        <w:t xml:space="preserve">一、医疗影像智能辅助诊断应用发展</w:t>
      </w:r>
    </w:p>
    <w:p>
      <w:pPr>
        <w:spacing w:before="75" w:after="0"/>
      </w:pPr>
      <w:r>
        <w:rPr/>
        <w:t xml:space="preserve">二、手术机器人视觉导航应用能力</w:t>
      </w:r>
    </w:p>
    <w:p>
      <w:pPr>
        <w:spacing w:before="75" w:after="0"/>
      </w:pPr>
      <w:r>
        <w:rPr/>
        <w:t xml:space="preserve">三、药物研发智能视觉分析应用场景</w:t>
      </w:r>
    </w:p>
    <w:p>
      <w:pPr>
        <w:spacing w:before="75" w:after="0"/>
      </w:pPr>
      <w:r>
        <w:rPr/>
        <w:t xml:space="preserve">四、医疗视觉产品市场化落地进程</w:t>
      </w:r>
    </w:p>
    <w:p>
      <w:pPr>
        <w:spacing w:before="75" w:after="0"/>
      </w:pPr>
      <w:r>
        <w:rPr/>
        <w:t xml:space="preserve">五、精准医疗与智能视觉融合发展趋势</w:t>
      </w:r>
    </w:p>
    <w:p>
      <w:pPr>
        <w:spacing w:before="75" w:after="0"/>
      </w:pPr>
      <w:r>
        <w:rPr/>
        <w:t xml:space="preserve">第四节 消费电子与智能家居视觉交互</w:t>
      </w:r>
    </w:p>
    <w:p>
      <w:pPr>
        <w:spacing w:before="75" w:after="0"/>
      </w:pPr>
      <w:r>
        <w:rPr/>
        <w:t xml:space="preserve">一、智能影像计算摄影技术应用升级</w:t>
      </w:r>
    </w:p>
    <w:p>
      <w:pPr>
        <w:spacing w:before="75" w:after="0"/>
      </w:pPr>
      <w:r>
        <w:rPr/>
        <w:t xml:space="preserve">二、ar/vr空间感知与交互技术发展</w:t>
      </w:r>
    </w:p>
    <w:p>
      <w:pPr>
        <w:spacing w:before="75" w:after="0"/>
      </w:pPr>
      <w:r>
        <w:rPr/>
        <w:t xml:space="preserve">三、家居智能视觉安防看护应用普及</w:t>
      </w:r>
    </w:p>
    <w:p>
      <w:pPr>
        <w:spacing w:before="75" w:after="0"/>
      </w:pPr>
      <w:r>
        <w:rPr/>
        <w:t xml:space="preserve">四、消费级智能视觉创新功能普及态势</w:t>
      </w:r>
    </w:p>
    <w:p>
      <w:pPr>
        <w:spacing w:before="75" w:after="0"/>
      </w:pPr>
      <w:r>
        <w:rPr/>
        <w:t xml:space="preserve">五、人机智能视觉交互体验优化方向</w:t>
      </w:r>
    </w:p>
    <w:p>
      <w:pPr>
        <w:spacing w:before="75" w:after="0"/>
      </w:pPr>
      <w:r>
        <w:rPr/>
        <w:t xml:space="preserve">第五节 新兴跨界应用场景拓展与潜力</w:t>
      </w:r>
    </w:p>
    <w:p>
      <w:pPr>
        <w:spacing w:before="75" w:after="0"/>
      </w:pPr>
      <w:r>
        <w:rPr/>
        <w:t xml:space="preserve">一、智慧农业视觉监测识别应用发展</w:t>
      </w:r>
    </w:p>
    <w:p>
      <w:pPr>
        <w:spacing w:before="75" w:after="0"/>
      </w:pPr>
      <w:r>
        <w:rPr/>
        <w:t xml:space="preserve">二、无人零售智能视觉结算应用场景</w:t>
      </w:r>
    </w:p>
    <w:p>
      <w:pPr>
        <w:spacing w:before="75" w:after="0"/>
      </w:pPr>
      <w:r>
        <w:rPr/>
        <w:t xml:space="preserve">三、智慧教育视觉互动应用发展情况</w:t>
      </w:r>
    </w:p>
    <w:p>
      <w:pPr>
        <w:spacing w:before="75" w:after="0"/>
      </w:pPr>
      <w:r>
        <w:rPr/>
        <w:t xml:space="preserve">四、生态环保智能视觉监测应用拓展</w:t>
      </w:r>
    </w:p>
    <w:p>
      <w:pPr>
        <w:spacing w:before="75" w:after="0"/>
      </w:pPr>
      <w:r>
        <w:rPr/>
        <w:t xml:space="preserve">五、文体创意视觉内容智能生成应用</w:t>
      </w:r>
    </w:p>
    <w:p>
      <w:pPr>
        <w:spacing w:before="75" w:after="0"/>
      </w:pPr>
      <w:r>
        <w:rPr>
          <w:b w:val="1"/>
          <w:bCs w:val="1"/>
        </w:rPr>
        <w:t xml:space="preserve">第七章 视觉智能行业市场竞争格局分析</w:t>
      </w:r>
    </w:p>
    <w:p>
      <w:pPr>
        <w:spacing w:before="75" w:after="0"/>
      </w:pPr>
      <w:r>
        <w:rPr/>
        <w:t xml:space="preserve">第一节 行业市场竞争主体分类与特征</w:t>
      </w:r>
    </w:p>
    <w:p>
      <w:pPr>
        <w:spacing w:before="75" w:after="0"/>
      </w:pPr>
      <w:r>
        <w:rPr/>
        <w:t xml:space="preserve">一、平台型科技企业生态竞争优势</w:t>
      </w:r>
    </w:p>
    <w:p>
      <w:pPr>
        <w:spacing w:before="75" w:after="0"/>
      </w:pPr>
      <w:r>
        <w:rPr/>
        <w:t xml:space="preserve">二、垂直领域龙头企业专业竞争优势</w:t>
      </w:r>
    </w:p>
    <w:p>
      <w:pPr>
        <w:spacing w:before="75" w:after="0"/>
      </w:pPr>
      <w:r>
        <w:rPr/>
        <w:t xml:space="preserve">三、传统制造企业智能化转型发展情况</w:t>
      </w:r>
    </w:p>
    <w:p>
      <w:pPr>
        <w:spacing w:before="75" w:after="0"/>
      </w:pPr>
      <w:r>
        <w:rPr/>
        <w:t xml:space="preserve">四、行业初创企业创新发展活力</w:t>
      </w:r>
    </w:p>
    <w:p>
      <w:pPr>
        <w:spacing w:before="75" w:after="0"/>
      </w:pPr>
      <w:r>
        <w:rPr/>
        <w:t xml:space="preserve">五、跨界入局企业行业竞争影响力</w:t>
      </w:r>
    </w:p>
    <w:p>
      <w:pPr>
        <w:spacing w:before="75" w:after="0"/>
      </w:pPr>
      <w:r>
        <w:rPr/>
        <w:t xml:space="preserve">第二节 行业市场份额与竞争集中度变化</w:t>
      </w:r>
    </w:p>
    <w:p>
      <w:pPr>
        <w:spacing w:before="75" w:after="0"/>
      </w:pPr>
      <w:r>
        <w:rPr/>
        <w:t xml:space="preserve">一、头部企业市场份额变动发展趋势</w:t>
      </w:r>
    </w:p>
    <w:p>
      <w:pPr>
        <w:spacing w:before="75" w:after="0"/>
      </w:pPr>
      <w:r>
        <w:rPr/>
        <w:t xml:space="preserve">二、各细分领域市场竞争强度差异</w:t>
      </w:r>
    </w:p>
    <w:p>
      <w:pPr>
        <w:spacing w:before="75" w:after="0"/>
      </w:pPr>
      <w:r>
        <w:rPr/>
        <w:t xml:space="preserve">三、区域市场竞争集聚与分化特征</w:t>
      </w:r>
    </w:p>
    <w:p>
      <w:pPr>
        <w:spacing w:before="75" w:after="0"/>
      </w:pPr>
      <w:r>
        <w:rPr/>
        <w:t xml:space="preserve">四、行业未来市场集中度演变趋势</w:t>
      </w:r>
    </w:p>
    <w:p>
      <w:pPr>
        <w:spacing w:before="75" w:after="0"/>
      </w:pPr>
      <w:r>
        <w:rPr/>
        <w:t xml:space="preserve">五、行业新进入者与替代产品竞争风险</w:t>
      </w:r>
    </w:p>
    <w:p>
      <w:pPr>
        <w:spacing w:before="75" w:after="0"/>
      </w:pPr>
      <w:r>
        <w:rPr/>
        <w:t xml:space="preserve">第三节 行业企业核心竞争力评价维度</w:t>
      </w:r>
    </w:p>
    <w:p>
      <w:pPr>
        <w:spacing w:before="75" w:after="0"/>
      </w:pPr>
      <w:r>
        <w:rPr/>
        <w:t xml:space="preserve">一、技术研发实力与专利储备能力</w:t>
      </w:r>
    </w:p>
    <w:p>
      <w:pPr>
        <w:spacing w:before="75" w:after="0"/>
      </w:pPr>
      <w:r>
        <w:rPr/>
        <w:t xml:space="preserve">二、客户资源与市场渠道覆盖能力</w:t>
      </w:r>
    </w:p>
    <w:p>
      <w:pPr>
        <w:spacing w:before="75" w:after="0"/>
      </w:pPr>
      <w:r>
        <w:rPr/>
        <w:t xml:space="preserve">三、产品体系完善度与业务协同能力</w:t>
      </w:r>
    </w:p>
    <w:p>
      <w:pPr>
        <w:spacing w:before="75" w:after="0"/>
      </w:pPr>
      <w:r>
        <w:rPr/>
        <w:t xml:space="preserve">四、品牌影响力与市场口碑优势</w:t>
      </w:r>
    </w:p>
    <w:p>
      <w:pPr>
        <w:spacing w:before="75" w:after="0"/>
      </w:pPr>
      <w:r>
        <w:rPr/>
        <w:t xml:space="preserve">五、资本运作与持续融资发展能力</w:t>
      </w:r>
    </w:p>
    <w:p>
      <w:pPr>
        <w:spacing w:before="75" w:after="0"/>
      </w:pPr>
      <w:r>
        <w:rPr/>
        <w:t xml:space="preserve">第四节 行业竞争策略与合作模式创新</w:t>
      </w:r>
    </w:p>
    <w:p>
      <w:pPr>
        <w:spacing w:before="75" w:after="0"/>
      </w:pPr>
      <w:r>
        <w:rPr/>
        <w:t xml:space="preserve">一、细分市场差异化竞争发展策略</w:t>
      </w:r>
    </w:p>
    <w:p>
      <w:pPr>
        <w:spacing w:before="75" w:after="0"/>
      </w:pPr>
      <w:r>
        <w:rPr/>
        <w:t xml:space="preserve">二、产业生态联盟共建与协同发展模式</w:t>
      </w:r>
    </w:p>
    <w:p>
      <w:pPr>
        <w:spacing w:before="75" w:after="0"/>
      </w:pPr>
      <w:r>
        <w:rPr/>
        <w:t xml:space="preserve">三、行业并购整合与资源整合路径</w:t>
      </w:r>
    </w:p>
    <w:p>
      <w:pPr>
        <w:spacing w:before="75" w:after="0"/>
      </w:pPr>
      <w:r>
        <w:rPr/>
        <w:t xml:space="preserve">四、企业国际化市场拓展运营策略</w:t>
      </w:r>
    </w:p>
    <w:p>
      <w:pPr>
        <w:spacing w:before="75" w:after="0"/>
      </w:pPr>
      <w:r>
        <w:rPr/>
        <w:t xml:space="preserve">五、行业价值竞争与良性发展策略</w:t>
      </w:r>
    </w:p>
    <w:p>
      <w:pPr>
        <w:spacing w:before="75" w:after="0"/>
      </w:pPr>
      <w:r>
        <w:rPr>
          <w:b w:val="1"/>
          <w:bCs w:val="1"/>
        </w:rPr>
        <w:t xml:space="preserve">第八章 视觉智能行业核心技术发展趋势研判</w:t>
      </w:r>
    </w:p>
    <w:p>
      <w:pPr>
        <w:spacing w:before="75" w:after="0"/>
      </w:pPr>
      <w:r>
        <w:rPr/>
        <w:t xml:space="preserve">第一节 行业基础理论创新发展方向</w:t>
      </w:r>
    </w:p>
    <w:p>
      <w:pPr>
        <w:spacing w:before="75" w:after="0"/>
      </w:pPr>
      <w:r>
        <w:rPr/>
        <w:t xml:space="preserve">一、类脑智能视觉计算模型创新探索</w:t>
      </w:r>
    </w:p>
    <w:p>
      <w:pPr>
        <w:spacing w:before="75" w:after="0"/>
      </w:pPr>
      <w:r>
        <w:rPr/>
        <w:t xml:space="preserve">二、小样本、零样本视觉学习技术发展</w:t>
      </w:r>
    </w:p>
    <w:p>
      <w:pPr>
        <w:spacing w:before="75" w:after="0"/>
      </w:pPr>
      <w:r>
        <w:rPr/>
        <w:t xml:space="preserve">三、可解释性智能视觉决策技术升级</w:t>
      </w:r>
    </w:p>
    <w:p>
      <w:pPr>
        <w:spacing w:before="75" w:after="0"/>
      </w:pPr>
      <w:r>
        <w:rPr/>
        <w:t xml:space="preserve">四、行业前沿学术研究热点与方向</w:t>
      </w:r>
    </w:p>
    <w:p>
      <w:pPr>
        <w:spacing w:before="75" w:after="0"/>
      </w:pPr>
      <w:r>
        <w:rPr/>
        <w:t xml:space="preserve">五、技术理论落地产业化难点与对策</w:t>
      </w:r>
    </w:p>
    <w:p>
      <w:pPr>
        <w:spacing w:before="75" w:after="0"/>
      </w:pPr>
      <w:r>
        <w:rPr/>
        <w:t xml:space="preserve">第二节 行业关键技术瓶颈突破方向</w:t>
      </w:r>
    </w:p>
    <w:p>
      <w:pPr>
        <w:spacing w:before="75" w:after="0"/>
      </w:pPr>
      <w:r>
        <w:rPr/>
        <w:t xml:space="preserve">一、复杂极端环境视觉感知优化技术</w:t>
      </w:r>
    </w:p>
    <w:p>
      <w:pPr>
        <w:spacing w:before="75" w:after="0"/>
      </w:pPr>
      <w:r>
        <w:rPr/>
        <w:t xml:space="preserve">二、长尾场景智能泛化能力提升路径</w:t>
      </w:r>
    </w:p>
    <w:p>
      <w:pPr>
        <w:spacing w:before="75" w:after="0"/>
      </w:pPr>
      <w:r>
        <w:rPr/>
        <w:t xml:space="preserve">三、低功耗高性能边缘推理技术发展</w:t>
      </w:r>
    </w:p>
    <w:p>
      <w:pPr>
        <w:spacing w:before="75" w:after="0"/>
      </w:pPr>
      <w:r>
        <w:rPr/>
        <w:t xml:space="preserve">四、多源数据智能融合对齐技术升级</w:t>
      </w:r>
    </w:p>
    <w:p>
      <w:pPr>
        <w:spacing w:before="75" w:after="0"/>
      </w:pPr>
      <w:r>
        <w:rPr/>
        <w:t xml:space="preserve">五、视觉系统精度与效率平衡优化方案</w:t>
      </w:r>
    </w:p>
    <w:p>
      <w:pPr>
        <w:spacing w:before="75" w:after="0"/>
      </w:pPr>
      <w:r>
        <w:rPr/>
        <w:t xml:space="preserve">第三节 多领域技术融合创新发展趋势</w:t>
      </w:r>
    </w:p>
    <w:p>
      <w:pPr>
        <w:spacing w:before="75" w:after="0"/>
      </w:pPr>
      <w:r>
        <w:rPr/>
        <w:t xml:space="preserve">一、视觉与大语言模型深度融合应用</w:t>
      </w:r>
    </w:p>
    <w:p>
      <w:pPr>
        <w:spacing w:before="75" w:after="0"/>
      </w:pPr>
      <w:r>
        <w:rPr/>
        <w:t xml:space="preserve">二、视觉与多感知设备协同融合技术</w:t>
      </w:r>
    </w:p>
    <w:p>
      <w:pPr>
        <w:spacing w:before="75" w:after="0"/>
      </w:pPr>
      <w:r>
        <w:rPr/>
        <w:t xml:space="preserve">三、视觉与雷达传感互补增强技术体系</w:t>
      </w:r>
    </w:p>
    <w:p>
      <w:pPr>
        <w:spacing w:before="75" w:after="0"/>
      </w:pPr>
      <w:r>
        <w:rPr/>
        <w:t xml:space="preserve">四、新型计算技术对视觉行业的赋能作用</w:t>
      </w:r>
    </w:p>
    <w:p>
      <w:pPr>
        <w:spacing w:before="75" w:after="0"/>
      </w:pPr>
      <w:r>
        <w:rPr/>
        <w:t xml:space="preserve">五、仿生视觉传感技术创新发展进展</w:t>
      </w:r>
    </w:p>
    <w:p>
      <w:pPr>
        <w:spacing w:before="75" w:after="0"/>
      </w:pPr>
      <w:r>
        <w:rPr/>
        <w:t xml:space="preserve">第四节 行业技术标准与知识产权布局</w:t>
      </w:r>
    </w:p>
    <w:p>
      <w:pPr>
        <w:spacing w:before="75" w:after="0"/>
      </w:pPr>
      <w:r>
        <w:rPr/>
        <w:t xml:space="preserve">一、国际行业标准参与建设情况</w:t>
      </w:r>
    </w:p>
    <w:p>
      <w:pPr>
        <w:spacing w:before="75" w:after="0"/>
      </w:pPr>
      <w:r>
        <w:rPr/>
        <w:t xml:space="preserve">二、国内行业标准体系完善发展进程</w:t>
      </w:r>
    </w:p>
    <w:p>
      <w:pPr>
        <w:spacing w:before="75" w:after="0"/>
      </w:pPr>
      <w:r>
        <w:rPr/>
        <w:t xml:space="preserve">三、核心专利布局与商业化运营模式</w:t>
      </w:r>
    </w:p>
    <w:p>
      <w:pPr>
        <w:spacing w:before="75" w:after="0"/>
      </w:pPr>
      <w:r>
        <w:rPr/>
        <w:t xml:space="preserve">四、企业技术保密与知识产权保护体系</w:t>
      </w:r>
    </w:p>
    <w:p>
      <w:pPr>
        <w:spacing w:before="75" w:after="0"/>
      </w:pPr>
      <w:r>
        <w:rPr/>
        <w:t xml:space="preserve">五、开源技术合规风险与管控措施</w:t>
      </w:r>
    </w:p>
    <w:p>
      <w:pPr>
        <w:spacing w:before="75" w:after="0"/>
      </w:pPr>
      <w:r>
        <w:rPr>
          <w:b w:val="1"/>
          <w:bCs w:val="1"/>
        </w:rPr>
        <w:t xml:space="preserve">第九章 视觉智能行业投融资与资本运作分析</w:t>
      </w:r>
    </w:p>
    <w:p>
      <w:pPr>
        <w:spacing w:before="75" w:after="0"/>
      </w:pPr>
      <w:r>
        <w:rPr/>
        <w:t xml:space="preserve">第一节 一级市场投融资整体发展态势</w:t>
      </w:r>
    </w:p>
    <w:p>
      <w:pPr>
        <w:spacing w:before="75" w:after="0"/>
      </w:pPr>
      <w:r>
        <w:rPr/>
        <w:t xml:space="preserve">一、行业整体融资发展情况与特征</w:t>
      </w:r>
    </w:p>
    <w:p>
      <w:pPr>
        <w:spacing w:before="75" w:after="0"/>
      </w:pPr>
      <w:r>
        <w:rPr/>
        <w:t xml:space="preserve">二、资本偏好细分领域与投资特点</w:t>
      </w:r>
    </w:p>
    <w:p>
      <w:pPr>
        <w:spacing w:before="75" w:after="0"/>
      </w:pPr>
      <w:r>
        <w:rPr/>
        <w:t xml:space="preserve">三、行业估值体系变化与发展逻辑</w:t>
      </w:r>
    </w:p>
    <w:p>
      <w:pPr>
        <w:spacing w:before="75" w:after="0"/>
      </w:pPr>
      <w:r>
        <w:rPr/>
        <w:t xml:space="preserve">四、行业早期优质投资机会挖掘方向</w:t>
      </w:r>
    </w:p>
    <w:p>
      <w:pPr>
        <w:spacing w:before="75" w:after="0"/>
      </w:pPr>
      <w:r>
        <w:rPr/>
        <w:t xml:space="preserve">五、投资机构退出路径与收益特点</w:t>
      </w:r>
    </w:p>
    <w:p>
      <w:pPr>
        <w:spacing w:before="75" w:after="0"/>
      </w:pPr>
      <w:r>
        <w:rPr/>
        <w:t xml:space="preserve">第二节 二级市场上市企业发展与估值分析</w:t>
      </w:r>
    </w:p>
    <w:p>
      <w:pPr>
        <w:spacing w:before="75" w:after="0"/>
      </w:pPr>
      <w:r>
        <w:rPr/>
        <w:t xml:space="preserve">一、上市企业业绩与资本市场表现</w:t>
      </w:r>
    </w:p>
    <w:p>
      <w:pPr>
        <w:spacing w:before="75" w:after="0"/>
      </w:pPr>
      <w:r>
        <w:rPr/>
        <w:t xml:space="preserve">二、行业二级市场估值合理区间分析</w:t>
      </w:r>
    </w:p>
    <w:p>
      <w:pPr>
        <w:spacing w:before="75" w:after="0"/>
      </w:pPr>
      <w:r>
        <w:rPr/>
        <w:t xml:space="preserve">三、科创、创业板上市审核核心要点</w:t>
      </w:r>
    </w:p>
    <w:p>
      <w:pPr>
        <w:spacing w:before="75" w:after="0"/>
      </w:pPr>
      <w:r>
        <w:rPr/>
        <w:t xml:space="preserve">四、上市企业资本工具运用情况</w:t>
      </w:r>
    </w:p>
    <w:p>
      <w:pPr>
        <w:spacing w:before="75" w:after="0"/>
      </w:pPr>
      <w:r>
        <w:rPr/>
        <w:t xml:space="preserve">五、上市企业市值管理与投资者运营</w:t>
      </w:r>
    </w:p>
    <w:p>
      <w:pPr>
        <w:spacing w:before="75" w:after="0"/>
      </w:pPr>
      <w:r>
        <w:rPr/>
        <w:t xml:space="preserve">第三节 产业基金与政府引导资金运作</w:t>
      </w:r>
    </w:p>
    <w:p>
      <w:pPr>
        <w:spacing w:before="75" w:after="0"/>
      </w:pPr>
      <w:r>
        <w:rPr/>
        <w:t xml:space="preserve">一、国家级产业基金扶持方向与重点</w:t>
      </w:r>
    </w:p>
    <w:p>
      <w:pPr>
        <w:spacing w:before="75" w:after="0"/>
      </w:pPr>
      <w:r>
        <w:rPr/>
        <w:t xml:space="preserve">二、地方产业基金运作模式与扶持效果</w:t>
      </w:r>
    </w:p>
    <w:p>
      <w:pPr>
        <w:spacing w:before="75" w:after="0"/>
      </w:pPr>
      <w:r>
        <w:rPr/>
        <w:t xml:space="preserve">三、社会资本参与行业投资创新模式</w:t>
      </w:r>
    </w:p>
    <w:p>
      <w:pPr>
        <w:spacing w:before="75" w:after="0"/>
      </w:pPr>
      <w:r>
        <w:rPr/>
        <w:t xml:space="preserve">四、产业基金风险管控与绩效评价</w:t>
      </w:r>
    </w:p>
    <w:p>
      <w:pPr>
        <w:spacing w:before="75" w:after="0"/>
      </w:pPr>
      <w:r>
        <w:rPr/>
        <w:t xml:space="preserve">五、基金投后赋能企业发展核心内容</w:t>
      </w:r>
    </w:p>
    <w:p>
      <w:pPr>
        <w:spacing w:before="75" w:after="0"/>
      </w:pPr>
      <w:r>
        <w:rPr/>
        <w:t xml:space="preserve">第四节 行业并购重组与资源整合发展</w:t>
      </w:r>
    </w:p>
    <w:p>
      <w:pPr>
        <w:spacing w:before="75" w:after="0"/>
      </w:pPr>
      <w:r>
        <w:rPr/>
        <w:t xml:space="preserve">一、横向并购扩大市场规模发展路径</w:t>
      </w:r>
    </w:p>
    <w:p>
      <w:pPr>
        <w:spacing w:before="75" w:after="0"/>
      </w:pPr>
      <w:r>
        <w:rPr/>
        <w:t xml:space="preserve">二、纵向并购完善产业链协同优势</w:t>
      </w:r>
    </w:p>
    <w:p>
      <w:pPr>
        <w:spacing w:before="75" w:after="0"/>
      </w:pPr>
      <w:r>
        <w:rPr/>
        <w:t xml:space="preserve">三、跨境技术并购机遇与潜在风险</w:t>
      </w:r>
    </w:p>
    <w:p>
      <w:pPr>
        <w:spacing w:before="75" w:after="0"/>
      </w:pPr>
      <w:r>
        <w:rPr/>
        <w:t xml:space="preserve">四、并购后企业管理与文化融合要点</w:t>
      </w:r>
    </w:p>
    <w:p>
      <w:pPr>
        <w:spacing w:before="75" w:after="0"/>
      </w:pPr>
      <w:r>
        <w:rPr/>
        <w:t xml:space="preserve">五、行业并购合规与反垄断风控要点</w:t>
      </w:r>
    </w:p>
    <w:p>
      <w:pPr>
        <w:spacing w:before="75" w:after="0"/>
      </w:pPr>
      <w:r>
        <w:rPr>
          <w:b w:val="1"/>
          <w:bCs w:val="1"/>
        </w:rPr>
        <w:t xml:space="preserve">第十章 视觉智能行业商业模式创新与落地实践</w:t>
      </w:r>
    </w:p>
    <w:p>
      <w:pPr>
        <w:spacing w:before="75" w:after="0"/>
      </w:pPr>
      <w:r>
        <w:rPr/>
        <w:t xml:space="preserve">第一节 传统产品销售模式升级转型</w:t>
      </w:r>
    </w:p>
    <w:p>
      <w:pPr>
        <w:spacing w:before="75" w:after="0"/>
      </w:pPr>
      <w:r>
        <w:rPr/>
        <w:t xml:space="preserve">一、硬件售卖向服务订阅模式转型</w:t>
      </w:r>
    </w:p>
    <w:p>
      <w:pPr>
        <w:spacing w:before="75" w:after="0"/>
      </w:pPr>
      <w:r>
        <w:rPr/>
        <w:t xml:space="preserve">二、效果付费模式应用场景与优势</w:t>
      </w:r>
    </w:p>
    <w:p>
      <w:pPr>
        <w:spacing w:before="75" w:after="0"/>
      </w:pPr>
      <w:r>
        <w:rPr/>
        <w:t xml:space="preserve">三、产品全生命周期价值深度挖掘</w:t>
      </w:r>
    </w:p>
    <w:p>
      <w:pPr>
        <w:spacing w:before="75" w:after="0"/>
      </w:pPr>
      <w:r>
        <w:rPr/>
        <w:t xml:space="preserve">四、直销与渠道分销协同发展策略</w:t>
      </w:r>
    </w:p>
    <w:p>
      <w:pPr>
        <w:spacing w:before="75" w:after="0"/>
      </w:pPr>
      <w:r>
        <w:rPr/>
        <w:t xml:space="preserve">五、客户留存与持续服务体系建设</w:t>
      </w:r>
    </w:p>
    <w:p>
      <w:pPr>
        <w:spacing w:before="75" w:after="0"/>
      </w:pPr>
      <w:r>
        <w:rPr/>
        <w:t xml:space="preserve">第二节 平台化、生态化运营发展模式</w:t>
      </w:r>
    </w:p>
    <w:p>
      <w:pPr>
        <w:spacing w:before="75" w:after="0"/>
      </w:pPr>
      <w:r>
        <w:rPr/>
        <w:t xml:space="preserve">一、算法应用平台搭建与市场化运营</w:t>
      </w:r>
    </w:p>
    <w:p>
      <w:pPr>
        <w:spacing w:before="75" w:after="0"/>
      </w:pPr>
      <w:r>
        <w:rPr/>
        <w:t xml:space="preserve">二、开发者社区运营与生态激励机制</w:t>
      </w:r>
    </w:p>
    <w:p>
      <w:pPr>
        <w:spacing w:before="75" w:after="0"/>
      </w:pPr>
      <w:r>
        <w:rPr/>
        <w:t xml:space="preserve">三、行业数据共享与价值交换体系</w:t>
      </w:r>
    </w:p>
    <w:p>
      <w:pPr>
        <w:spacing w:before="75" w:after="0"/>
      </w:pPr>
      <w:r>
        <w:rPr/>
        <w:t xml:space="preserve">四、合作商分级赋能与协同发展机制</w:t>
      </w:r>
    </w:p>
    <w:p>
      <w:pPr>
        <w:spacing w:before="75" w:after="0"/>
      </w:pPr>
      <w:r>
        <w:rPr/>
        <w:t xml:space="preserve">五、生态收益分配与可持续运营模式</w:t>
      </w:r>
    </w:p>
    <w:p>
      <w:pPr>
        <w:spacing w:before="75" w:after="0"/>
      </w:pPr>
      <w:r>
        <w:rPr/>
        <w:t xml:space="preserve">第三节 标准化与定制化协同发展策略</w:t>
      </w:r>
    </w:p>
    <w:p>
      <w:pPr>
        <w:spacing w:before="75" w:after="0"/>
      </w:pPr>
      <w:r>
        <w:rPr/>
        <w:t xml:space="preserve">一、行业标准化解决方案沉淀复用</w:t>
      </w:r>
    </w:p>
    <w:p>
      <w:pPr>
        <w:spacing w:before="75" w:after="0"/>
      </w:pPr>
      <w:r>
        <w:rPr/>
        <w:t xml:space="preserve">二、低代码平台降低定制开发成本</w:t>
      </w:r>
    </w:p>
    <w:p>
      <w:pPr>
        <w:spacing w:before="75" w:after="0"/>
      </w:pPr>
      <w:r>
        <w:rPr/>
        <w:t xml:space="preserve">三、标准化产品快速交付运营体系</w:t>
      </w:r>
    </w:p>
    <w:p>
      <w:pPr>
        <w:spacing w:before="75" w:after="0"/>
      </w:pPr>
      <w:r>
        <w:rPr/>
        <w:t xml:space="preserve">四、大客户深度战略合作绑定模式</w:t>
      </w:r>
    </w:p>
    <w:p>
      <w:pPr>
        <w:spacing w:before="75" w:after="0"/>
      </w:pPr>
      <w:r>
        <w:rPr/>
        <w:t xml:space="preserve">五、中小客户规模化服务覆盖策略</w:t>
      </w:r>
    </w:p>
    <w:p>
      <w:pPr>
        <w:spacing w:before="75" w:after="0"/>
      </w:pPr>
      <w:r>
        <w:rPr/>
        <w:t xml:space="preserve">第四节 企业出海与全球化经营布局</w:t>
      </w:r>
    </w:p>
    <w:p>
      <w:pPr>
        <w:spacing w:before="75" w:after="0"/>
      </w:pPr>
      <w:r>
        <w:rPr/>
        <w:t xml:space="preserve">一、海外市场准入合规与认证要求</w:t>
      </w:r>
    </w:p>
    <w:p>
      <w:pPr>
        <w:spacing w:before="75" w:after="0"/>
      </w:pPr>
      <w:r>
        <w:rPr/>
        <w:t xml:space="preserve">二、海外本土化团队建设与运营</w:t>
      </w:r>
    </w:p>
    <w:p>
      <w:pPr>
        <w:spacing w:before="75" w:after="0"/>
      </w:pPr>
      <w:r>
        <w:rPr/>
        <w:t xml:space="preserve">三、跨境经营税务与合规风险防控</w:t>
      </w:r>
    </w:p>
    <w:p>
      <w:pPr>
        <w:spacing w:before="75" w:after="0"/>
      </w:pPr>
      <w:r>
        <w:rPr/>
        <w:t xml:space="preserve">四、海外市场文化适配与运营优化</w:t>
      </w:r>
    </w:p>
    <w:p>
      <w:pPr>
        <w:spacing w:before="75" w:after="0"/>
      </w:pPr>
      <w:r>
        <w:rPr/>
        <w:t xml:space="preserve">五、全球化经营风险应对与预案体系</w:t>
      </w:r>
    </w:p>
    <w:p>
      <w:pPr>
        <w:spacing w:before="75" w:after="0"/>
      </w:pPr>
      <w:r>
        <w:rPr>
          <w:b w:val="1"/>
          <w:bCs w:val="1"/>
        </w:rPr>
        <w:t xml:space="preserve">第十一章 视觉智能行业人才体系与组织建设分析</w:t>
      </w:r>
    </w:p>
    <w:p>
      <w:pPr>
        <w:spacing w:before="75" w:after="0"/>
      </w:pPr>
      <w:r>
        <w:rPr/>
        <w:t xml:space="preserve">第一节 行业人才需求结构与缺口现状</w:t>
      </w:r>
    </w:p>
    <w:p>
      <w:pPr>
        <w:spacing w:before="75" w:after="0"/>
      </w:pPr>
      <w:r>
        <w:rPr/>
        <w:t xml:space="preserve">一、算法研发岗位能力要求与标准</w:t>
      </w:r>
    </w:p>
    <w:p>
      <w:pPr>
        <w:spacing w:before="75" w:after="0"/>
      </w:pPr>
      <w:r>
        <w:rPr/>
        <w:t xml:space="preserve">二、嵌入式开发岗位技能需求特点</w:t>
      </w:r>
    </w:p>
    <w:p>
      <w:pPr>
        <w:spacing w:before="75" w:after="0"/>
      </w:pPr>
      <w:r>
        <w:rPr/>
        <w:t xml:space="preserve">三、行业产品岗位综合能力要求</w:t>
      </w:r>
    </w:p>
    <w:p>
      <w:pPr>
        <w:spacing w:before="75" w:after="0"/>
      </w:pPr>
      <w:r>
        <w:rPr/>
        <w:t xml:space="preserve">四、行业人才供需缺口整体态势</w:t>
      </w:r>
    </w:p>
    <w:p>
      <w:pPr>
        <w:spacing w:before="75" w:after="0"/>
      </w:pPr>
      <w:r>
        <w:rPr/>
        <w:t xml:space="preserve">五、复合型人才培养难点与解决对策</w:t>
      </w:r>
    </w:p>
    <w:p>
      <w:pPr>
        <w:spacing w:before="75" w:after="0"/>
      </w:pPr>
      <w:r>
        <w:rPr/>
        <w:t xml:space="preserve">第二节 行业薪酬体系与激励机制建设</w:t>
      </w:r>
    </w:p>
    <w:p>
      <w:pPr>
        <w:spacing w:before="75" w:after="0"/>
      </w:pPr>
      <w:r>
        <w:rPr/>
        <w:t xml:space="preserve">一、核心岗位薪酬水平与行业对标</w:t>
      </w:r>
    </w:p>
    <w:p>
      <w:pPr>
        <w:spacing w:before="75" w:after="0"/>
      </w:pPr>
      <w:r>
        <w:rPr/>
        <w:t xml:space="preserve">二、企业股权期权激励实施效果</w:t>
      </w:r>
    </w:p>
    <w:p>
      <w:pPr>
        <w:spacing w:before="75" w:after="0"/>
      </w:pPr>
      <w:r>
        <w:rPr/>
        <w:t xml:space="preserve">三、绩效奖金与项目激励优化机制</w:t>
      </w:r>
    </w:p>
    <w:p>
      <w:pPr>
        <w:spacing w:before="75" w:after="0"/>
      </w:pPr>
      <w:r>
        <w:rPr/>
        <w:t xml:space="preserve">四、员工职业发展与非物质激励体系</w:t>
      </w:r>
    </w:p>
    <w:p>
      <w:pPr>
        <w:spacing w:before="75" w:after="0"/>
      </w:pPr>
      <w:r>
        <w:rPr/>
        <w:t xml:space="preserve">五、核心人才留存与流失防控策略</w:t>
      </w:r>
    </w:p>
    <w:p>
      <w:pPr>
        <w:spacing w:before="75" w:after="0"/>
      </w:pPr>
      <w:r>
        <w:rPr/>
        <w:t xml:space="preserve">第三节 企业组织架构与敏捷管理模式</w:t>
      </w:r>
    </w:p>
    <w:p>
      <w:pPr>
        <w:spacing w:before="75" w:after="0"/>
      </w:pPr>
      <w:r>
        <w:rPr/>
        <w:t xml:space="preserve">一、研发与市场业务协同机制优化</w:t>
      </w:r>
    </w:p>
    <w:p>
      <w:pPr>
        <w:spacing w:before="75" w:after="0"/>
      </w:pPr>
      <w:r>
        <w:rPr/>
        <w:t xml:space="preserve">二、跨部门团队搭建与授权管理机制</w:t>
      </w:r>
    </w:p>
    <w:p>
      <w:pPr>
        <w:spacing w:before="75" w:after="0"/>
      </w:pPr>
      <w:r>
        <w:rPr/>
        <w:t xml:space="preserve">三、扁平化管理提升企业决策效率</w:t>
      </w:r>
    </w:p>
    <w:p>
      <w:pPr>
        <w:spacing w:before="75" w:after="0"/>
      </w:pPr>
      <w:r>
        <w:rPr/>
        <w:t xml:space="preserve">四、分布式协作办公体系建设应用</w:t>
      </w:r>
    </w:p>
    <w:p>
      <w:pPr>
        <w:spacing w:before="75" w:after="0"/>
      </w:pPr>
      <w:r>
        <w:rPr/>
        <w:t xml:space="preserve">五、企业创新文化与容错机制建设</w:t>
      </w:r>
    </w:p>
    <w:p>
      <w:pPr>
        <w:spacing w:before="75" w:after="0"/>
      </w:pPr>
      <w:r>
        <w:rPr/>
        <w:t xml:space="preserve">第四节 行业产教融合与人才培养体系</w:t>
      </w:r>
    </w:p>
    <w:p>
      <w:pPr>
        <w:spacing w:before="75" w:after="0"/>
      </w:pPr>
      <w:r>
        <w:rPr/>
        <w:t xml:space="preserve">一、校企联合实验室共建发展模式</w:t>
      </w:r>
    </w:p>
    <w:p>
      <w:pPr>
        <w:spacing w:before="75" w:after="0"/>
      </w:pPr>
      <w:r>
        <w:rPr/>
        <w:t xml:space="preserve">二、高校实训基地建设与人才输送</w:t>
      </w:r>
    </w:p>
    <w:p>
      <w:pPr>
        <w:spacing w:before="75" w:after="0"/>
      </w:pPr>
      <w:r>
        <w:rPr/>
        <w:t xml:space="preserve">三、行业定制化课程体系开发建设</w:t>
      </w:r>
    </w:p>
    <w:p>
      <w:pPr>
        <w:spacing w:before="75" w:after="0"/>
      </w:pPr>
      <w:r>
        <w:rPr/>
        <w:t xml:space="preserve">四、双师型师资队伍建设与交流机制</w:t>
      </w:r>
    </w:p>
    <w:p>
      <w:pPr>
        <w:spacing w:before="75" w:after="0"/>
      </w:pPr>
      <w:r>
        <w:rPr/>
        <w:t xml:space="preserve">五、毕业生就业质量跟踪与优化机制</w:t>
      </w:r>
    </w:p>
    <w:p>
      <w:pPr>
        <w:spacing w:before="75" w:after="0"/>
      </w:pPr>
      <w:r>
        <w:rPr>
          <w:b w:val="1"/>
          <w:bCs w:val="1"/>
        </w:rPr>
        <w:t xml:space="preserve">第十二章 视觉智能行业风险识别与管控体系</w:t>
      </w:r>
    </w:p>
    <w:p>
      <w:pPr>
        <w:spacing w:before="75" w:after="0"/>
      </w:pPr>
      <w:r>
        <w:rPr/>
        <w:t xml:space="preserve">第一节 行业技术风险与防控措施</w:t>
      </w:r>
    </w:p>
    <w:p>
      <w:pPr>
        <w:spacing w:before="75" w:after="0"/>
      </w:pPr>
      <w:r>
        <w:rPr/>
        <w:t xml:space="preserve">一、技术路线选择偏差风险与纠偏机制</w:t>
      </w:r>
    </w:p>
    <w:p>
      <w:pPr>
        <w:spacing w:before="75" w:after="0"/>
      </w:pPr>
      <w:r>
        <w:rPr/>
        <w:t xml:space="preserve">二、项目研发进度滞后风险管控</w:t>
      </w:r>
    </w:p>
    <w:p>
      <w:pPr>
        <w:spacing w:before="75" w:after="0"/>
      </w:pPr>
      <w:r>
        <w:rPr/>
        <w:t xml:space="preserve">三、核心技术泄密风险与保密体系</w:t>
      </w:r>
    </w:p>
    <w:p>
      <w:pPr>
        <w:spacing w:before="75" w:after="0"/>
      </w:pPr>
      <w:r>
        <w:rPr/>
        <w:t xml:space="preserve">四、技术迭代淘汰风险与前置布局</w:t>
      </w:r>
    </w:p>
    <w:p>
      <w:pPr>
        <w:spacing w:before="75" w:after="0"/>
      </w:pPr>
      <w:r>
        <w:rPr/>
        <w:t xml:space="preserve">五、技术伦理风险与规范治理体系</w:t>
      </w:r>
    </w:p>
    <w:p>
      <w:pPr>
        <w:spacing w:before="75" w:after="0"/>
      </w:pPr>
      <w:r>
        <w:rPr/>
        <w:t xml:space="preserve">第二节 行业市场风险与应对策略</w:t>
      </w:r>
    </w:p>
    <w:p>
      <w:pPr>
        <w:spacing w:before="75" w:after="0"/>
      </w:pPr>
      <w:r>
        <w:rPr/>
        <w:t xml:space="preserve">一、市场需求不及预期风险应对</w:t>
      </w:r>
    </w:p>
    <w:p>
      <w:pPr>
        <w:spacing w:before="75" w:after="0"/>
      </w:pPr>
      <w:r>
        <w:rPr/>
        <w:t xml:space="preserve">二、行业竞争加剧利润压缩风险防控</w:t>
      </w:r>
    </w:p>
    <w:p>
      <w:pPr>
        <w:spacing w:before="75" w:after="0"/>
      </w:pPr>
      <w:r>
        <w:rPr/>
        <w:t xml:space="preserve">三、客户集中度过高风险分散策略</w:t>
      </w:r>
    </w:p>
    <w:p>
      <w:pPr>
        <w:spacing w:before="75" w:after="0"/>
      </w:pPr>
      <w:r>
        <w:rPr/>
        <w:t xml:space="preserve">四、海外市场拓展受阻风险应对</w:t>
      </w:r>
    </w:p>
    <w:p>
      <w:pPr>
        <w:spacing w:before="75" w:after="0"/>
      </w:pPr>
      <w:r>
        <w:rPr/>
        <w:t xml:space="preserve">五、商业模式落地失败风险迭代优化</w:t>
      </w:r>
    </w:p>
    <w:p>
      <w:pPr>
        <w:spacing w:before="75" w:after="0"/>
      </w:pPr>
      <w:r>
        <w:rPr/>
        <w:t xml:space="preserve">第三节 行业供应链风险与保障方案</w:t>
      </w:r>
    </w:p>
    <w:p>
      <w:pPr>
        <w:spacing w:before="75" w:after="0"/>
      </w:pPr>
      <w:r>
        <w:rPr/>
        <w:t xml:space="preserve">一、核心元器件断供风险与替代方案</w:t>
      </w:r>
    </w:p>
    <w:p>
      <w:pPr>
        <w:spacing w:before="75" w:after="0"/>
      </w:pPr>
      <w:r>
        <w:rPr/>
        <w:t xml:space="preserve">二、上游供应商议价风险与战略合作</w:t>
      </w:r>
    </w:p>
    <w:p>
      <w:pPr>
        <w:spacing w:before="75" w:after="0"/>
      </w:pPr>
      <w:r>
        <w:rPr/>
        <w:t xml:space="preserve">三、物流交付延迟风险与库存管控</w:t>
      </w:r>
    </w:p>
    <w:p>
      <w:pPr>
        <w:spacing w:before="75" w:after="0"/>
      </w:pPr>
      <w:r>
        <w:rPr/>
        <w:t xml:space="preserve">四、原材料价格波动风险与成本对冲</w:t>
      </w:r>
    </w:p>
    <w:p>
      <w:pPr>
        <w:spacing w:before="75" w:after="0"/>
      </w:pPr>
      <w:r>
        <w:rPr/>
        <w:t xml:space="preserve">五、供应链信息安全风险与审计管控</w:t>
      </w:r>
    </w:p>
    <w:p>
      <w:pPr>
        <w:spacing w:before="75" w:after="0"/>
      </w:pPr>
      <w:r>
        <w:rPr/>
        <w:t xml:space="preserve">第四节 行业合规法律风险与防控体系</w:t>
      </w:r>
    </w:p>
    <w:p>
      <w:pPr>
        <w:spacing w:before="75" w:after="0"/>
      </w:pPr>
      <w:r>
        <w:rPr/>
        <w:t xml:space="preserve">一、数据隐私合规风险与管控机制</w:t>
      </w:r>
    </w:p>
    <w:p>
      <w:pPr>
        <w:spacing w:before="75" w:after="0"/>
      </w:pPr>
      <w:r>
        <w:rPr/>
        <w:t xml:space="preserve">二、知识产权侵权风险与前置规避</w:t>
      </w:r>
    </w:p>
    <w:p>
      <w:pPr>
        <w:spacing w:before="75" w:after="0"/>
      </w:pPr>
      <w:r>
        <w:rPr/>
        <w:t xml:space="preserve">三、出口管制合规风险与审查机制</w:t>
      </w:r>
    </w:p>
    <w:p>
      <w:pPr>
        <w:spacing w:before="75" w:after="0"/>
      </w:pPr>
      <w:r>
        <w:rPr/>
        <w:t xml:space="preserve">四、劳动用工合规风险与制度完善</w:t>
      </w:r>
    </w:p>
    <w:p>
      <w:pPr>
        <w:spacing w:before="75" w:after="0"/>
      </w:pPr>
      <w:r>
        <w:rPr/>
        <w:t xml:space="preserve">五、品牌宣传合规风险与审核管控</w:t>
      </w:r>
    </w:p>
    <w:p>
      <w:pPr>
        <w:spacing w:before="75" w:after="0"/>
      </w:pPr>
      <w:r>
        <w:rPr>
          <w:b w:val="1"/>
          <w:bCs w:val="1"/>
        </w:rPr>
        <w:t xml:space="preserve">第十三章 2026-2031年视觉智能行业发展趋势预判</w:t>
      </w:r>
    </w:p>
    <w:p>
      <w:pPr>
        <w:spacing w:before="75" w:after="0"/>
      </w:pPr>
      <w:r>
        <w:rPr/>
        <w:t xml:space="preserve">第一节 行业技术迭代核心发展主线</w:t>
      </w:r>
    </w:p>
    <w:p>
      <w:pPr>
        <w:spacing w:before="75" w:after="0"/>
      </w:pPr>
      <w:r>
        <w:rPr/>
        <w:t xml:space="preserve">一、通用视觉智能技术落地发展方向</w:t>
      </w:r>
    </w:p>
    <w:p>
      <w:pPr>
        <w:spacing w:before="75" w:after="0"/>
      </w:pPr>
      <w:r>
        <w:rPr/>
        <w:t xml:space="preserve">二、端云协同架构成为行业主流模式</w:t>
      </w:r>
    </w:p>
    <w:p>
      <w:pPr>
        <w:spacing w:before="75" w:after="0"/>
      </w:pPr>
      <w:r>
        <w:rPr/>
        <w:t xml:space="preserve">三、视觉感知与实体场景深度融合发展</w:t>
      </w:r>
    </w:p>
    <w:p>
      <w:pPr>
        <w:spacing w:before="75" w:after="0"/>
      </w:pPr>
      <w:r>
        <w:rPr/>
        <w:t xml:space="preserve">四、绿色低功耗视觉技术普及应用</w:t>
      </w:r>
    </w:p>
    <w:p>
      <w:pPr>
        <w:spacing w:before="75" w:after="0"/>
      </w:pPr>
      <w:r>
        <w:rPr/>
        <w:t xml:space="preserve">五、可信安全视觉智能体系逐步完善</w:t>
      </w:r>
    </w:p>
    <w:p>
      <w:pPr>
        <w:spacing w:before="75" w:after="0"/>
      </w:pPr>
      <w:r>
        <w:rPr/>
        <w:t xml:space="preserve">第二节 产业生态格局重塑演变趋势</w:t>
      </w:r>
    </w:p>
    <w:p>
      <w:pPr>
        <w:spacing w:before="75" w:after="0"/>
      </w:pPr>
      <w:r>
        <w:rPr/>
        <w:t xml:space="preserve">一、平台企业与垂直龙头共生发展格局</w:t>
      </w:r>
    </w:p>
    <w:p>
      <w:pPr>
        <w:spacing w:before="75" w:after="0"/>
      </w:pPr>
      <w:r>
        <w:rPr/>
        <w:t xml:space="preserve">二、国产软硬件自主生态全面成型</w:t>
      </w:r>
    </w:p>
    <w:p>
      <w:pPr>
        <w:spacing w:before="75" w:after="0"/>
      </w:pPr>
      <w:r>
        <w:rPr/>
        <w:t xml:space="preserve">三、行业应用从b端向c端延伸拓展</w:t>
      </w:r>
    </w:p>
    <w:p>
      <w:pPr>
        <w:spacing w:before="75" w:after="0"/>
      </w:pPr>
      <w:r>
        <w:rPr/>
        <w:t xml:space="preserve">四、行业全球化布局进入深度发展阶段</w:t>
      </w:r>
    </w:p>
    <w:p>
      <w:pPr>
        <w:spacing w:before="75" w:after="0"/>
      </w:pPr>
      <w:r>
        <w:rPr/>
        <w:t xml:space="preserve">五、产业边界融合催生全新增长点</w:t>
      </w:r>
    </w:p>
    <w:p>
      <w:pPr>
        <w:spacing w:before="75" w:after="0"/>
      </w:pPr>
      <w:r>
        <w:rPr/>
        <w:t xml:space="preserve">第三节 行业市场需求结构演变趋势</w:t>
      </w:r>
    </w:p>
    <w:p>
      <w:pPr>
        <w:spacing w:before="75" w:after="0"/>
      </w:pPr>
      <w:r>
        <w:rPr/>
        <w:t xml:space="preserve">一、存量升级与增量扩容双向发展格局</w:t>
      </w:r>
    </w:p>
    <w:p>
      <w:pPr>
        <w:spacing w:before="75" w:after="0"/>
      </w:pPr>
      <w:r>
        <w:rPr/>
        <w:t xml:space="preserve">二、高端高附加值应用占比持续提升</w:t>
      </w:r>
    </w:p>
    <w:p>
      <w:pPr>
        <w:spacing w:before="75" w:after="0"/>
      </w:pPr>
      <w:r>
        <w:rPr/>
        <w:t xml:space="preserve">三、服务化收入占比逐步超越硬件收入</w:t>
      </w:r>
    </w:p>
    <w:p>
      <w:pPr>
        <w:spacing w:before="75" w:after="0"/>
      </w:pPr>
      <w:r>
        <w:rPr/>
        <w:t xml:space="preserve">四、个性化定制化需求持续快速增长</w:t>
      </w:r>
    </w:p>
    <w:p>
      <w:pPr>
        <w:spacing w:before="75" w:after="0"/>
      </w:pPr>
      <w:r>
        <w:rPr/>
        <w:t xml:space="preserve">五、社会责任型场景需求持续扩容</w:t>
      </w:r>
    </w:p>
    <w:p>
      <w:pPr>
        <w:spacing w:before="75" w:after="0"/>
      </w:pPr>
      <w:r>
        <w:rPr/>
        <w:t xml:space="preserve">第四节 行业政策监管环境演变方向</w:t>
      </w:r>
    </w:p>
    <w:p>
      <w:pPr>
        <w:spacing w:before="75" w:after="0"/>
      </w:pPr>
      <w:r>
        <w:rPr/>
        <w:t xml:space="preserve">一、数据与算法治理常态化规范化发展</w:t>
      </w:r>
    </w:p>
    <w:p>
      <w:pPr>
        <w:spacing w:before="75" w:after="0"/>
      </w:pPr>
      <w:r>
        <w:rPr/>
        <w:t xml:space="preserve">二、科技创新扶持政策持续精准发力</w:t>
      </w:r>
    </w:p>
    <w:p>
      <w:pPr>
        <w:spacing w:before="75" w:after="0"/>
      </w:pPr>
      <w:r>
        <w:rPr/>
        <w:t xml:space="preserve">三、行业标准体系加速完善落地</w:t>
      </w:r>
    </w:p>
    <w:p>
      <w:pPr>
        <w:spacing w:before="75" w:after="0"/>
      </w:pPr>
      <w:r>
        <w:rPr/>
        <w:t xml:space="preserve">四、国际竞争与合作并行发展态势</w:t>
      </w:r>
    </w:p>
    <w:p>
      <w:pPr>
        <w:spacing w:before="75" w:after="0"/>
      </w:pPr>
      <w:r>
        <w:rPr/>
        <w:t xml:space="preserve">五、绿色可持续发展融入行业监管体系</w:t>
      </w:r>
    </w:p>
    <w:p>
      <w:pPr>
        <w:spacing w:before="75" w:after="0"/>
      </w:pPr>
      <w:r>
        <w:rPr>
          <w:b w:val="1"/>
          <w:bCs w:val="1"/>
        </w:rPr>
        <w:t xml:space="preserve">第十四章 视觉智能行业投资价值与投资策略建议</w:t>
      </w:r>
    </w:p>
    <w:p>
      <w:pPr>
        <w:spacing w:before="75" w:after="0"/>
      </w:pPr>
      <w:r>
        <w:rPr/>
        <w:t xml:space="preserve">第一节 行业投资价值综合评估体系</w:t>
      </w:r>
    </w:p>
    <w:p>
      <w:pPr>
        <w:spacing w:before="75" w:after="0"/>
      </w:pPr>
      <w:r>
        <w:rPr/>
        <w:t xml:space="preserve">一、行业整体竞争吸引力综合评估</w:t>
      </w:r>
    </w:p>
    <w:p>
      <w:pPr>
        <w:spacing w:before="75" w:after="0"/>
      </w:pPr>
      <w:r>
        <w:rPr/>
        <w:t xml:space="preserve">二、各细分赛道投资价值对比排序</w:t>
      </w:r>
    </w:p>
    <w:p>
      <w:pPr>
        <w:spacing w:before="75" w:after="0"/>
      </w:pPr>
      <w:r>
        <w:rPr/>
        <w:t xml:space="preserve">三、优质投资标的筛选标准与维度</w:t>
      </w:r>
    </w:p>
    <w:p>
      <w:pPr>
        <w:spacing w:before="75" w:after="0"/>
      </w:pPr>
      <w:r>
        <w:rPr/>
        <w:t xml:space="preserve">四、行业整体投资回报预期与空间</w:t>
      </w:r>
    </w:p>
    <w:p>
      <w:pPr>
        <w:spacing w:before="75" w:after="0"/>
      </w:pPr>
      <w:r>
        <w:rPr/>
        <w:t xml:space="preserve">五、行业投资组合配置与风险控制策略</w:t>
      </w:r>
    </w:p>
    <w:p>
      <w:pPr>
        <w:spacing w:before="75" w:after="0"/>
      </w:pPr>
      <w:r>
        <w:rPr/>
        <w:t xml:space="preserve">第二节 行业投资时机与节奏把控策略</w:t>
      </w:r>
    </w:p>
    <w:p>
      <w:pPr>
        <w:spacing w:before="75" w:after="0"/>
      </w:pPr>
      <w:r>
        <w:rPr/>
        <w:t xml:space="preserve">一、技术成熟度对应最佳投资窗口</w:t>
      </w:r>
    </w:p>
    <w:p>
      <w:pPr>
        <w:spacing w:before="75" w:after="0"/>
      </w:pPr>
      <w:r>
        <w:rPr/>
        <w:t xml:space="preserve">二、行业生命周期阶段识别与判断</w:t>
      </w:r>
    </w:p>
    <w:p>
      <w:pPr>
        <w:spacing w:before="75" w:after="0"/>
      </w:pPr>
      <w:r>
        <w:rPr/>
        <w:t xml:space="preserve">三、行业估值高低点位择时策略</w:t>
      </w:r>
    </w:p>
    <w:p>
      <w:pPr>
        <w:spacing w:before="75" w:after="0"/>
      </w:pPr>
      <w:r>
        <w:rPr/>
        <w:t xml:space="preserve">四、分批布局与动态调整投资原则</w:t>
      </w:r>
    </w:p>
    <w:p>
      <w:pPr>
        <w:spacing w:before="75" w:after="0"/>
      </w:pPr>
      <w:r>
        <w:rPr/>
        <w:t xml:space="preserve">五、投资退出节点判断与收益锁定</w:t>
      </w:r>
    </w:p>
    <w:p>
      <w:pPr>
        <w:spacing w:before="75" w:after="0"/>
      </w:pPr>
      <w:r>
        <w:rPr/>
        <w:t xml:space="preserve">第三节 行业投资尽职调查核心要点</w:t>
      </w:r>
    </w:p>
    <w:p>
      <w:pPr>
        <w:spacing w:before="75" w:after="0"/>
      </w:pPr>
      <w:r>
        <w:rPr/>
        <w:t xml:space="preserve">一、企业技术实力真实性核验要点</w:t>
      </w:r>
    </w:p>
    <w:p>
      <w:pPr>
        <w:spacing w:before="75" w:after="0"/>
      </w:pPr>
      <w:r>
        <w:rPr/>
        <w:t xml:space="preserve">二、企业财务数据真实性核查重点</w:t>
      </w:r>
    </w:p>
    <w:p>
      <w:pPr>
        <w:spacing w:before="75" w:after="0"/>
      </w:pPr>
      <w:r>
        <w:rPr/>
        <w:t xml:space="preserve">三、核心团队稳定性与能力评估维度</w:t>
      </w:r>
    </w:p>
    <w:p>
      <w:pPr>
        <w:spacing w:before="75" w:after="0"/>
      </w:pPr>
      <w:r>
        <w:rPr/>
        <w:t xml:space="preserve">四、客户质量与回款风险排查重点</w:t>
      </w:r>
    </w:p>
    <w:p>
      <w:pPr>
        <w:spacing w:before="75" w:after="0"/>
      </w:pPr>
      <w:r>
        <w:rPr/>
        <w:t xml:space="preserve">五、企业整体法律合规风险全面排查</w:t>
      </w:r>
    </w:p>
    <w:p>
      <w:pPr>
        <w:spacing w:before="75" w:after="0"/>
      </w:pPr>
      <w:r>
        <w:rPr/>
        <w:t xml:space="preserve">第四节 投后赋能与企业增值服务体系</w:t>
      </w:r>
    </w:p>
    <w:p>
      <w:pPr>
        <w:spacing w:before="75" w:after="0"/>
      </w:pPr>
      <w:r>
        <w:rPr/>
        <w:t xml:space="preserve">一、企业战略规划与产业资源对接</w:t>
      </w:r>
    </w:p>
    <w:p>
      <w:pPr>
        <w:spacing w:before="75" w:after="0"/>
      </w:pPr>
      <w:r>
        <w:rPr/>
        <w:t xml:space="preserve">二、企业治理结构规范化辅导优化</w:t>
      </w:r>
    </w:p>
    <w:p>
      <w:pPr>
        <w:spacing w:before="75" w:after="0"/>
      </w:pPr>
      <w:r>
        <w:rPr/>
        <w:t xml:space="preserve">三、企业后续融资对接与资本服务</w:t>
      </w:r>
    </w:p>
    <w:p>
      <w:pPr>
        <w:spacing w:before="75" w:after="0"/>
      </w:pPr>
      <w:r>
        <w:rPr/>
        <w:t xml:space="preserve">四、高端人才引进与团队搭建协助</w:t>
      </w:r>
    </w:p>
    <w:p>
      <w:pPr>
        <w:spacing w:before="75" w:after="0"/>
      </w:pPr>
      <w:r>
        <w:rPr/>
        <w:t xml:space="preserve">五、企业经营危机预警与应急处置</w:t>
      </w:r>
    </w:p>
    <w:p>
      <w:pPr>
        <w:spacing w:before="75" w:after="0"/>
      </w:pPr>
      <w:r>
        <w:rPr>
          <w:b w:val="1"/>
          <w:bCs w:val="1"/>
        </w:rPr>
        <w:t xml:space="preserve">第十五章 视觉智能行业可持续高质量发展路径</w:t>
      </w:r>
    </w:p>
    <w:p>
      <w:pPr>
        <w:spacing w:before="75" w:after="0"/>
      </w:pPr>
      <w:r>
        <w:rPr/>
        <w:t xml:space="preserve">第一节 行业绿色低碳发展应用实践</w:t>
      </w:r>
    </w:p>
    <w:p>
      <w:pPr>
        <w:spacing w:before="75" w:after="0"/>
      </w:pPr>
      <w:r>
        <w:rPr/>
        <w:t xml:space="preserve">一、低功耗算法与芯片节能优化设计</w:t>
      </w:r>
    </w:p>
    <w:p>
      <w:pPr>
        <w:spacing w:before="75" w:after="0"/>
      </w:pPr>
      <w:r>
        <w:rPr/>
        <w:t xml:space="preserve">二、数据中心能效提升与节能改造</w:t>
      </w:r>
    </w:p>
    <w:p>
      <w:pPr>
        <w:spacing w:before="75" w:after="0"/>
      </w:pPr>
      <w:r>
        <w:rPr/>
        <w:t xml:space="preserve">三、行业电子废弃物循环利用体系建设</w:t>
      </w:r>
    </w:p>
    <w:p>
      <w:pPr>
        <w:spacing w:before="75" w:after="0"/>
      </w:pPr>
      <w:r>
        <w:rPr/>
        <w:t xml:space="preserve">四、绿色供应链管理标准与落地实施</w:t>
      </w:r>
    </w:p>
    <w:p>
      <w:pPr>
        <w:spacing w:before="75" w:after="0"/>
      </w:pPr>
      <w:r>
        <w:rPr/>
        <w:t xml:space="preserve">第二节 行业社会价值与伦理责任建设</w:t>
      </w:r>
    </w:p>
    <w:p>
      <w:pPr>
        <w:spacing w:before="75" w:after="0"/>
      </w:pPr>
      <w:r>
        <w:rPr/>
        <w:t xml:space="preserve">一、算法公平性优化与偏见消除机制</w:t>
      </w:r>
    </w:p>
    <w:p>
      <w:pPr>
        <w:spacing w:before="75" w:after="0"/>
      </w:pPr>
      <w:r>
        <w:rPr/>
        <w:t xml:space="preserve">二、数字普惠与弱势群体智能服务覆盖</w:t>
      </w:r>
    </w:p>
    <w:p>
      <w:pPr>
        <w:spacing w:before="75" w:after="0"/>
      </w:pPr>
      <w:r>
        <w:rPr/>
        <w:t xml:space="preserve">三、产业升级带动就业结构平稳转型</w:t>
      </w:r>
    </w:p>
    <w:p>
      <w:pPr>
        <w:spacing w:before="75" w:after="0"/>
      </w:pPr>
      <w:r>
        <w:rPr/>
        <w:t xml:space="preserve">四、智能视觉技术赋能公共安全建设</w:t>
      </w:r>
    </w:p>
    <w:p>
      <w:pPr>
        <w:spacing w:before="75" w:after="0"/>
      </w:pPr>
      <w:r>
        <w:rPr/>
        <w:t xml:space="preserve">五、行业科普与科技公益体系建设</w:t>
      </w:r>
    </w:p>
    <w:p>
      <w:pPr>
        <w:spacing w:before="75" w:after="0"/>
      </w:pPr>
      <w:r>
        <w:rPr/>
        <w:t xml:space="preserve">第三节 企业长期稳健经营发展理念</w:t>
      </w:r>
    </w:p>
    <w:p>
      <w:pPr>
        <w:spacing w:before="75" w:after="0"/>
      </w:pPr>
      <w:r>
        <w:rPr/>
        <w:t xml:space="preserve">一、企业持续研发投入保障机制建设</w:t>
      </w:r>
    </w:p>
    <w:p>
      <w:pPr>
        <w:spacing w:before="75" w:after="0"/>
      </w:pPr>
      <w:r>
        <w:rPr/>
        <w:t xml:space="preserve">二、长期客户信任关系维护体系构建</w:t>
      </w:r>
    </w:p>
    <w:p>
      <w:pPr>
        <w:spacing w:before="75" w:after="0"/>
      </w:pPr>
      <w:r>
        <w:rPr/>
        <w:t xml:space="preserve">三、员工成长与企业共赢发展文化</w:t>
      </w:r>
    </w:p>
    <w:p>
      <w:pPr>
        <w:spacing w:before="75" w:after="0"/>
      </w:pPr>
      <w:r>
        <w:rPr/>
        <w:t xml:space="preserve">四、企业社会责任与社区公益投入</w:t>
      </w:r>
    </w:p>
    <w:p>
      <w:pPr>
        <w:spacing w:before="75" w:after="0"/>
      </w:pPr>
      <w:r>
        <w:rPr/>
        <w:t xml:space="preserve">五、企业品牌声誉与风险管控体系</w:t>
      </w:r>
    </w:p>
    <w:p>
      <w:pPr>
        <w:spacing w:before="75" w:after="0"/>
      </w:pPr>
      <w:r>
        <w:rPr/>
        <w:t xml:space="preserve">第四节 行业抗周期韧性发展能力建设</w:t>
      </w:r>
    </w:p>
    <w:p>
      <w:pPr>
        <w:spacing w:before="75" w:after="0"/>
      </w:pPr>
      <w:r>
        <w:rPr/>
        <w:t xml:space="preserve">一、企业现金流稳健管理与储备策略</w:t>
      </w:r>
    </w:p>
    <w:p>
      <w:pPr>
        <w:spacing w:before="75" w:after="0"/>
      </w:pPr>
      <w:r>
        <w:rPr/>
        <w:t xml:space="preserve">二、业务多元化布局对冲行业波动风险</w:t>
      </w:r>
    </w:p>
    <w:p>
      <w:pPr>
        <w:spacing w:before="75" w:after="0"/>
      </w:pPr>
      <w:r>
        <w:rPr/>
        <w:t xml:space="preserve">三、企业组织学习与动态适应能力培养</w:t>
      </w:r>
    </w:p>
    <w:p>
      <w:pPr>
        <w:spacing w:before="75" w:after="0"/>
      </w:pPr>
      <w:r>
        <w:rPr/>
        <w:t xml:space="preserve">四、企业危机预案与常态化演练机制</w:t>
      </w:r>
    </w:p>
    <w:p>
      <w:pPr>
        <w:spacing w:before="75" w:after="0"/>
      </w:pPr>
      <w:r>
        <w:rPr/>
        <w:t xml:space="preserve">五、多方利益相关者信任体系构建</w:t>
      </w:r>
    </w:p>
    <w:p>
      <w:pPr>
        <w:spacing w:before="75" w:after="0"/>
      </w:pPr>
      <w:r>
        <w:rPr>
          <w:b w:val="1"/>
          <w:bCs w:val="1"/>
        </w:rPr>
        <w:t xml:space="preserve">图表目录</w:t>
      </w:r>
    </w:p>
    <w:p>
      <w:pPr>
        <w:spacing w:before="75" w:after="0"/>
      </w:pPr>
      <w:r>
        <w:rPr/>
        <w:t xml:space="preserve">图表：2023-2025年全球视觉智能市场规模及增长率分析</w:t>
      </w:r>
    </w:p>
    <w:p>
      <w:pPr>
        <w:spacing w:before="75" w:after="0"/>
      </w:pPr>
      <w:r>
        <w:rPr/>
        <w:t xml:space="preserve">图表：2024-2026年中国视觉智能产业产值与增速对比</w:t>
      </w:r>
    </w:p>
    <w:p>
      <w:pPr>
        <w:spacing w:before="75" w:after="0"/>
      </w:pPr>
      <w:r>
        <w:rPr/>
        <w:t xml:space="preserve">图表：2026-2031年视觉智能市场需求预测模型输出</w:t>
      </w:r>
    </w:p>
    <w:p>
      <w:pPr>
        <w:spacing w:before="75" w:after="0"/>
      </w:pPr>
      <w:r>
        <w:rPr/>
        <w:t xml:space="preserve">图表：视觉智能产业链全景图谱与价值分布</w:t>
      </w:r>
    </w:p>
    <w:p>
      <w:pPr>
        <w:spacing w:before="75" w:after="0"/>
      </w:pPr>
      <w:r>
        <w:rPr/>
        <w:t xml:space="preserve">图表：上游cmos传感器技术路线演进路线图</w:t>
      </w:r>
    </w:p>
    <w:p>
      <w:pPr>
        <w:spacing w:before="75" w:after="0"/>
      </w:pPr>
      <w:r>
        <w:rPr/>
        <w:t xml:space="preserve">图表：2023-2025年国产视觉芯片流片成功率统计</w:t>
      </w:r>
    </w:p>
    <w:p>
      <w:pPr>
        <w:spacing w:before="75" w:after="0"/>
      </w:pPr>
      <w:r>
        <w:rPr/>
        <w:t xml:space="preserve">图表：中游算法框架开发者活跃度与生态健康度</w:t>
      </w:r>
    </w:p>
    <w:p>
      <w:pPr>
        <w:spacing w:before="75" w:after="0"/>
      </w:pPr>
      <w:r>
        <w:rPr/>
        <w:t xml:space="preserve">图表：2024-2026年合成数据市场规模与渗透率</w:t>
      </w:r>
    </w:p>
    <w:p>
      <w:pPr>
        <w:spacing w:before="75" w:after="0"/>
      </w:pPr>
      <w:r>
        <w:rPr/>
        <w:t xml:space="preserve">图表：工业制造视觉检测精度与速度提升曲线</w:t>
      </w:r>
    </w:p>
    <w:p>
      <w:pPr>
        <w:spacing w:before="75" w:after="0"/>
      </w:pPr>
      <w:r>
        <w:rPr/>
        <w:t xml:space="preserve">图表：2023-2025年智能汽车视觉模组出货量分析</w:t>
      </w:r>
    </w:p>
    <w:p>
      <w:pPr>
        <w:spacing w:before="75" w:after="0"/>
      </w:pPr>
      <w:r>
        <w:rPr/>
        <w:t xml:space="preserve">图表：医疗影像ai辅助诊断获批产品数量趋势</w:t>
      </w:r>
    </w:p>
    <w:p>
      <w:pPr>
        <w:spacing w:before="75" w:after="0"/>
      </w:pPr>
      <w:r>
        <w:rPr/>
        <w:t xml:space="preserve">图表：2026-2031年消费电子视觉创新功能搭载率</w:t>
      </w:r>
    </w:p>
    <w:p>
      <w:pPr>
        <w:spacing w:before="75" w:after="0"/>
      </w:pPr>
      <w:r>
        <w:rPr/>
        <w:t xml:space="preserve">图表：全球视觉智能专利申请量top10国家对比</w:t>
      </w:r>
    </w:p>
    <w:p>
      <w:pPr>
        <w:spacing w:before="75" w:after="0"/>
      </w:pPr>
      <w:r>
        <w:rPr/>
        <w:t xml:space="preserve">图表：2024-2026年视觉智能一级市场融资轮次分布</w:t>
      </w:r>
    </w:p>
    <w:p>
      <w:pPr>
        <w:spacing w:before="75" w:after="0"/>
      </w:pPr>
      <w:r>
        <w:rPr/>
        <w:t xml:space="preserve">图表：上市公司市盈率与营收增速相关性分析</w:t>
      </w:r>
    </w:p>
    <w:p>
      <w:pPr>
        <w:spacing w:before="75" w:after="0"/>
      </w:pPr>
      <w:r>
        <w:rPr/>
        <w:t xml:space="preserve">图表：视觉智能人才供需缺口与薪酬涨幅对照</w:t>
      </w:r>
    </w:p>
    <w:p>
      <w:pPr>
        <w:spacing w:before="75" w:after="0"/>
      </w:pPr>
      <w:r>
        <w:rPr/>
        <w:t xml:space="preserve">图表：2023-2025年头部企业研发投入占比变化</w:t>
      </w:r>
    </w:p>
    <w:p>
      <w:pPr>
        <w:spacing w:before="75" w:after="0"/>
      </w:pPr>
      <w:r>
        <w:rPr/>
        <w:t xml:space="preserve">图表：2026-2031年技术成熟度曲线预测</w:t>
      </w:r>
    </w:p>
    <w:p>
      <w:pPr>
        <w:spacing w:before="75" w:after="0"/>
      </w:pPr>
      <w:r>
        <w:rPr/>
        <w:t xml:space="preserve">图表：视觉智能应用场景渗透率热力图</w:t>
      </w:r>
    </w:p>
    <w:p>
      <w:pPr>
        <w:spacing w:before="75" w:after="0"/>
      </w:pPr>
      <w:r>
        <w:rPr/>
        <w:t xml:space="preserve">图表：上游光学镜头定制化订单交付周期分析</w:t>
      </w:r>
    </w:p>
    <w:p>
      <w:pPr>
        <w:spacing w:before="75" w:after="0"/>
      </w:pPr>
      <w:r>
        <w:rPr/>
        <w:t xml:space="preserve">图表：2024-2026年边缘计算设备出货量预测</w:t>
      </w:r>
    </w:p>
    <w:p>
      <w:pPr>
        <w:spacing w:before="75" w:after="0"/>
      </w:pPr>
      <w:r>
        <w:rPr/>
        <w:t xml:space="preserve">图表：算法模型压缩前后性能损失对比测试</w:t>
      </w:r>
    </w:p>
    <w:p>
      <w:pPr>
        <w:spacing w:before="75" w:after="0"/>
      </w:pPr>
      <w:r>
        <w:rPr/>
        <w:t xml:space="preserve">图表：视觉操作系统跨平台移植成本估算</w:t>
      </w:r>
    </w:p>
    <w:p>
      <w:pPr>
        <w:spacing w:before="75" w:after="0"/>
      </w:pPr>
      <w:r>
        <w:rPr/>
        <w:t xml:space="preserve">图表：2023-2025年数据标注服务质量合格率</w:t>
      </w:r>
    </w:p>
    <w:p>
      <w:pPr>
        <w:spacing w:before="75" w:after="0"/>
      </w:pPr>
      <w:r>
        <w:rPr/>
        <w:t xml:space="preserve">图表：智能制造视觉系统投资回收期测算</w:t>
      </w:r>
    </w:p>
    <w:p>
      <w:pPr>
        <w:spacing w:before="75" w:after="0"/>
      </w:pPr>
      <w:r>
        <w:rPr/>
        <w:t xml:space="preserve">图表：2026-2031年自动驾驶视觉方案成本下降曲线</w:t>
      </w:r>
    </w:p>
    <w:p>
      <w:pPr>
        <w:spacing w:before="75" w:after="0"/>
      </w:pPr>
      <w:r>
        <w:rPr/>
        <w:t xml:space="preserve">图表：医疗视觉产品临床试验通过率统计</w:t>
      </w:r>
    </w:p>
    <w:p>
      <w:pPr>
        <w:spacing w:before="75" w:after="0"/>
      </w:pPr>
      <w:r>
        <w:rPr/>
        <w:t xml:space="preserve">图表：消费电子ar/vr视觉延迟与用户体验评分</w:t>
      </w:r>
    </w:p>
    <w:p>
      <w:pPr>
        <w:spacing w:before="75" w:after="0"/>
      </w:pPr>
      <w:r>
        <w:rPr/>
        <w:t xml:space="preserve">图表：农业视觉监测作物识别准确率提升趋势</w:t>
      </w:r>
    </w:p>
    <w:p>
      <w:pPr>
        <w:spacing w:before="75" w:after="0"/>
      </w:pPr>
      <w:r>
        <w:rPr/>
        <w:t xml:space="preserve">图表：2024-2026年零售无人店视觉结算错误率</w:t>
      </w:r>
    </w:p>
    <w:p>
      <w:pPr>
        <w:spacing w:before="75" w:after="0"/>
      </w:pPr>
      <w:r>
        <w:rPr/>
        <w:t xml:space="preserve">图表：全球视觉智能标准制定参与机构数量</w:t>
      </w:r>
    </w:p>
    <w:p>
      <w:pPr>
        <w:spacing w:before="75" w:after="0"/>
      </w:pPr>
      <w:r>
        <w:rPr/>
        <w:t xml:space="preserve">图表：2023-2025年视觉智能并购交易金额分布</w:t>
      </w:r>
    </w:p>
    <w:p>
      <w:pPr>
        <w:spacing w:before="75" w:after="0"/>
      </w:pPr>
      <w:r>
        <w:rPr/>
        <w:t xml:space="preserve">图表：产业基金投资阶段偏好与回报倍数</w:t>
      </w:r>
    </w:p>
    <w:p>
      <w:pPr>
        <w:spacing w:before="75" w:after="0"/>
      </w:pPr>
      <w:r>
        <w:rPr/>
        <w:t xml:space="preserve">图表：企业商业模式转型前后收入结构对比</w:t>
      </w:r>
    </w:p>
    <w:p>
      <w:pPr>
        <w:spacing w:before="75" w:after="0"/>
      </w:pPr>
      <w:r>
        <w:rPr/>
        <w:t xml:space="preserve">图表：2026-2031年海外市场收入占比预测</w:t>
      </w:r>
    </w:p>
    <w:p>
      <w:pPr>
        <w:spacing w:before="75" w:after="0"/>
      </w:pPr>
      <w:r>
        <w:rPr/>
        <w:t xml:space="preserve">图表：视觉智能岗位能力模型与培训体系匹配度</w:t>
      </w:r>
    </w:p>
    <w:p>
      <w:pPr>
        <w:spacing w:before="75" w:after="0"/>
      </w:pPr>
      <w:r>
        <w:rPr/>
        <w:t xml:space="preserve">图表：2024-2026年人才流失率与激励措施效果</w:t>
      </w:r>
    </w:p>
    <w:p>
      <w:pPr>
        <w:spacing w:before="75" w:after="0"/>
      </w:pPr>
      <w:r>
        <w:rPr/>
        <w:t xml:space="preserve">图表：校企合作项目成果转化数量统计</w:t>
      </w:r>
    </w:p>
    <w:p>
      <w:pPr>
        <w:spacing w:before="75" w:after="0"/>
      </w:pPr>
      <w:r>
        <w:rPr/>
        <w:t xml:space="preserve">图表：2023-2025年供应链中断事件频次分析</w:t>
      </w:r>
    </w:p>
    <w:p>
      <w:pPr>
        <w:spacing w:before="75" w:after="0"/>
      </w:pPr>
      <w:r>
        <w:rPr/>
        <w:t xml:space="preserve">图表：2026-2031年通用视觉智能实现路径图</w:t>
      </w:r>
    </w:p>
    <w:p>
      <w:pPr>
        <w:spacing w:before="75" w:after="0"/>
      </w:pPr>
      <w:r>
        <w:rPr/>
        <w:t xml:space="preserve">图表：端云协同架构能耗与性能平衡点</w:t>
      </w:r>
    </w:p>
    <w:p>
      <w:pPr>
        <w:spacing w:before="75" w:after="0"/>
      </w:pPr>
      <w:r>
        <w:rPr/>
        <w:t xml:space="preserve">图表：视觉感知与物理世界耦合深度指数</w:t>
      </w:r>
    </w:p>
    <w:p>
      <w:pPr>
        <w:spacing w:before="75" w:after="0"/>
      </w:pPr>
      <w:r>
        <w:rPr/>
        <w:t xml:space="preserve">图表：绿色视觉技术碳减排潜力评估</w:t>
      </w:r>
    </w:p>
    <w:p>
      <w:pPr>
        <w:spacing w:before="75" w:after="0"/>
      </w:pPr>
      <w:r>
        <w:rPr/>
        <w:t xml:space="preserve">图表：2024-2026年平台型企业生态伙伴数量</w:t>
      </w:r>
    </w:p>
    <w:p>
      <w:pPr>
        <w:spacing w:before="75" w:after="0"/>
      </w:pPr>
      <w:r>
        <w:rPr/>
        <w:t xml:space="preserve">图表：国产软硬件生态兼容性测试通过率</w:t>
      </w:r>
    </w:p>
    <w:p>
      <w:pPr>
        <w:spacing w:before="75" w:after="0"/>
      </w:pPr>
      <w:r>
        <w:rPr/>
        <w:t xml:space="preserve">图表：2026-2031年c端视觉应用用户规模预测</w:t>
      </w:r>
    </w:p>
    <w:p>
      <w:pPr>
        <w:spacing w:before="75" w:after="0"/>
      </w:pPr>
      <w:r>
        <w:rPr/>
        <w:t xml:space="preserve">图表：2023-2025年存量设备替换需求测算</w:t>
      </w:r>
    </w:p>
    <w:p>
      <w:pPr>
        <w:spacing w:before="75" w:after="0"/>
      </w:pPr>
      <w:r>
        <w:rPr/>
        <w:t xml:space="preserve">图表：高端视觉应用毛利率与市场份额关系</w:t>
      </w:r>
    </w:p>
    <w:p>
      <w:pPr>
        <w:spacing w:before="75" w:after="0"/>
      </w:pPr>
      <w:r>
        <w:rPr/>
        <w:t xml:space="preserve">图表：2026-2031年服务收入占比提升趋势</w:t>
      </w:r>
    </w:p>
    <w:p>
      <w:pPr>
        <w:spacing w:before="75" w:after="0"/>
      </w:pPr>
      <w:r>
        <w:rPr/>
        <w:t xml:space="preserve">图表：数据安全事件响应时间与损失控制</w:t>
      </w:r>
    </w:p>
    <w:p>
      <w:pPr>
        <w:spacing w:before="75" w:after="0"/>
      </w:pPr>
      <w:r>
        <w:rPr/>
        <w:t xml:space="preserve">图表：2024-2026年算法治理合规成本估算</w:t>
      </w:r>
    </w:p>
    <w:p>
      <w:pPr>
        <w:spacing w:before="75" w:after="0"/>
      </w:pPr>
      <w:r>
        <w:rPr/>
        <w:t xml:space="preserve">图表：2026-2031年视觉智能投资回报率敏感性分析</w:t>
      </w:r>
    </w:p>
    <w:p>
      <w:pPr>
        <w:spacing w:before="75" w:after="0"/>
      </w:pPr>
      <w:r>
        <w:rPr/>
        <w:t xml:space="preserve">图表：细分赛道投资价值综合评分排名</w:t>
      </w:r>
    </w:p>
    <w:p>
      <w:pPr>
        <w:spacing w:before="75" w:after="0"/>
      </w:pPr>
      <w:r>
        <w:rPr/>
        <w:t xml:space="preserve">图表：重点企业财务健康度与成长性雷达图</w:t>
      </w:r>
    </w:p>
    <w:p>
      <w:pPr>
        <w:spacing w:before="75" w:after="0"/>
      </w:pPr>
      <w:r>
        <w:rPr/>
        <w:t xml:space="preserve">图表：2023-2025年投资组合收益归因分析</w:t>
      </w:r>
    </w:p>
    <w:p>
      <w:pPr>
        <w:spacing w:before="75" w:after="0"/>
      </w:pPr>
      <w:r>
        <w:rPr/>
        <w:t xml:space="preserve">图表：技术成熟度与投资时机匹配模型</w:t>
      </w:r>
    </w:p>
    <w:p>
      <w:pPr>
        <w:spacing w:before="75" w:after="0"/>
      </w:pPr>
      <w:r>
        <w:rPr/>
        <w:t xml:space="preserve">图表：尽职调查关键指标核查清单完成率</w:t>
      </w:r>
    </w:p>
    <w:p>
      <w:pPr>
        <w:spacing w:before="75" w:after="0"/>
      </w:pPr>
      <w:r>
        <w:rPr/>
        <w:t xml:space="preserve">图表：投后赋能措施与企业估值提升相关性</w:t>
      </w:r>
    </w:p>
    <w:p>
      <w:pPr>
        <w:spacing w:before="75" w:after="0"/>
      </w:pPr>
      <w:r>
        <w:rPr/>
        <w:t xml:space="preserve">图表：低功耗芯片能效比年度改进幅度</w:t>
      </w:r>
    </w:p>
    <w:p>
      <w:pPr>
        <w:spacing w:before="75" w:after="0"/>
      </w:pPr>
      <w:r>
        <w:rPr/>
        <w:t xml:space="preserve">图表：电子废弃物回收利用率提升目标</w:t>
      </w:r>
    </w:p>
    <w:p>
      <w:pPr>
        <w:spacing w:before="75" w:after="0"/>
      </w:pPr>
      <w:r>
        <w:rPr/>
        <w:t xml:space="preserve">图表：算法偏见检测结果与修正效果对比</w:t>
      </w:r>
    </w:p>
    <w:p>
      <w:pPr>
        <w:spacing w:before="75" w:after="0"/>
      </w:pPr>
      <w:r>
        <w:rPr/>
        <w:t xml:space="preserve">图表：2024-2026年数字包容项目受益人群规模</w:t>
      </w:r>
    </w:p>
    <w:p>
      <w:pPr>
        <w:spacing w:before="75" w:after="0"/>
      </w:pPr>
      <w:r>
        <w:rPr/>
        <w:t xml:space="preserve">图表：2026-2031年品牌声誉资产估值模型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2026-2031年中国视觉智能行业全景调研及投资趋势研究咨询报告</dc:title>
  <dc:description>2026-2031年中国视觉智能行业全景调研及投资趋势研究咨询报告</dc:description>
  <dc:subject>2026-2031年中国视觉智能行业全景调研及投资趋势研究咨询报告</dc:subject>
  <cp:keywords>研究报告</cp:keywords>
  <cp:category>研究报告</cp:category>
  <cp:lastModifiedBy>北京中道泰和信息咨询有限公司</cp:lastModifiedBy>
  <dcterms:created xsi:type="dcterms:W3CDTF">2026-10-23T18:54:06+08:00</dcterms:created>
  <dcterms:modified xsi:type="dcterms:W3CDTF">2026-10-23T18:54:06+08:00</dcterms:modified>
</cp:coreProperties>
</file>

<file path=docProps/custom.xml><?xml version="1.0" encoding="utf-8"?>
<Properties xmlns="http://schemas.openxmlformats.org/officeDocument/2006/custom-properties" xmlns:vt="http://schemas.openxmlformats.org/officeDocument/2006/docPropsVTypes"/>
</file>