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2026-2031年中国退烧药行业深度调研及投资机会分析报告</w:t>
      </w:r>
    </w:p>
    <w:p>
      <w:pPr>
        <w:spacing w:after="150"/>
      </w:pPr>
      <w:r>
        <w:rPr>
          <w:b w:val="1"/>
          <w:bCs w:val="1"/>
        </w:rPr>
        <w:t xml:space="preserve">报告简介</w:t>
      </w:r>
    </w:p>
    <w:p>
      <w:pPr>
        <w:spacing w:after="150"/>
      </w:pPr>
      <w:r>
        <w:rPr/>
        <w:t xml:space="preserve">退烧药是能够调节人体体温、缓解发热症状的药物品类，多通过调节机体散热机制发挥作用，常见剂型包含片剂、颗粒剂、混悬液、栓剂等。不同配方产品适配人群有所区分，部分产品适合成人使用，部分经过配方调整，可供儿童、老人等体质敏感群体选用。这类产品大多归入解热镇痛相关品类，不少配方还可同步缓解头痛、肌肉酸痛等连带不适，是家庭常备用药里的重要组成。产品开发、生产、流通全流程都要遵循药品监管相关准则，药效、纯度、不良反应控制等指标，有着明确统一的管控标准。</w:t>
      </w:r>
    </w:p>
    <w:p>
      <w:pPr>
        <w:spacing w:after="150"/>
      </w:pPr>
      <w:r>
        <w:rPr/>
        <w:t xml:space="preserve">退烧药相关经营活动串联起原料提取合成、制剂加工、包装配套、药品流通以及终端零售多个环节。上游以化学原料药、药用辅料、包材供应为主，中游负责制剂配制、检验、分装，下游对接药店、医疗机构、线上售药平台等渠道。各环节权责划分清晰，原料品质直接决定成品安全性，终端的用药偏好，反过来引导生产端调整剂型、口味与包装设计。流通环节需要满足药品储存、运输的温控要求，保障药效稳定，整套配套链条的运转水平，影响产品供给的稳定程度。</w:t>
      </w:r>
    </w:p>
    <w:p>
      <w:pPr>
        <w:spacing w:after="150"/>
      </w:pPr>
      <w:r>
        <w:rPr/>
        <w:t xml:space="preserve">退烧药的需求变化和人群健康状况、用药习惯紧密相关。采购方挑选产品时，除关注退热效果，还会重点留意不良反应风险、起效速度、服用便捷度。不少生产主体持续优化配方与制备工艺，降低刺激性，开发适口性更好的剂型。市场需求分层特点明显，通用款产品供给充足，适配特殊人群、低刺激的定制配方拥有稳定的采购群体。同时药品监管规则持续细化，对标签说明、不良反应上报、质量追溯提出更严格要求，不合规的产品会逐步退出流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烧药行业研究单位等公布和提供的大量资料。报告对我国退烧药行业的供需状况、发展现状、子行业发展变化等进行了分析，重点分析了国内外退烧药行业的发展现状、如何面对行业的发展挑战、行业的发展建议、行业竞争力，以及行业的投资分析和趋势预测等等。报告还综合了退烧药行业的整体发展动态，对行业在产品方面提供了参考建议和具体解决办法。报告对于退烧药产品生产企业、经销商、行业管理部门以及拟进入该行业的投资者具有重要的参考价值，对于研究我国退烧药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退烧药行业概述</w:t>
      </w:r>
    </w:p>
    <w:p>
      <w:pPr>
        <w:spacing w:before="75" w:after="0"/>
      </w:pPr>
      <w:r>
        <w:rPr/>
        <w:t xml:space="preserve">第一节 退烧药行业定义</w:t>
      </w:r>
    </w:p>
    <w:p>
      <w:pPr>
        <w:spacing w:before="75" w:after="0"/>
      </w:pPr>
      <w:r>
        <w:rPr/>
        <w:t xml:space="preserve">第二节 退烧药行业发展历程</w:t>
      </w:r>
    </w:p>
    <w:p>
      <w:pPr>
        <w:spacing w:before="75" w:after="0"/>
      </w:pPr>
      <w:r>
        <w:rPr/>
        <w:t xml:space="preserve">第三节 退烧药行业分类情况</w:t>
      </w:r>
    </w:p>
    <w:p>
      <w:pPr>
        <w:spacing w:before="75" w:after="0"/>
      </w:pPr>
      <w:r>
        <w:rPr/>
        <w:t xml:space="preserve">第四节 退烧药产业链分析</w:t>
      </w:r>
    </w:p>
    <w:p>
      <w:pPr>
        <w:spacing w:before="75" w:after="0"/>
      </w:pPr>
      <w:r>
        <w:rPr>
          <w:b w:val="1"/>
          <w:bCs w:val="1"/>
        </w:rPr>
        <w:t xml:space="preserve">第二章 2024-2026年中国退烧药行业发展环境分析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2024-2026年中国退烧药行业发展政策环境分析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2024-2026年中国退烧药行业发展社会环境分析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2024-2026年中国退烧药行业发展状况</w:t>
      </w:r>
    </w:p>
    <w:p>
      <w:pPr>
        <w:spacing w:before="75" w:after="0"/>
      </w:pPr>
      <w:r>
        <w:rPr/>
        <w:t xml:space="preserve">第一节 中国退烧药行业规模情况分析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中国退烧药行业财务能力分析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2024-2026年中国退烧药市场供需态势分析</w:t>
      </w:r>
    </w:p>
    <w:p>
      <w:pPr>
        <w:spacing w:before="75" w:after="0"/>
      </w:pPr>
      <w:r>
        <w:rPr/>
        <w:t xml:space="preserve">第一节 2024-2026年中国退烧药市场供给增长情况</w:t>
      </w:r>
    </w:p>
    <w:p>
      <w:pPr>
        <w:spacing w:before="75" w:after="0"/>
      </w:pPr>
      <w:r>
        <w:rPr/>
        <w:t xml:space="preserve">第二节 2024-2026年中国退烧药市场需求增长情况</w:t>
      </w:r>
    </w:p>
    <w:p>
      <w:pPr>
        <w:spacing w:before="75" w:after="0"/>
      </w:pPr>
      <w:r>
        <w:rPr/>
        <w:t xml:space="preserve">第三节 2024-2026年中国退烧药市场供需平衡性分析</w:t>
      </w:r>
    </w:p>
    <w:p>
      <w:pPr>
        <w:spacing w:before="75" w:after="0"/>
      </w:pPr>
      <w:r>
        <w:rPr/>
        <w:t xml:space="preserve">第四节 中国退烧药行业进入退出壁垒分析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退烧药行业发展现状分析</w:t>
      </w:r>
    </w:p>
    <w:p>
      <w:pPr>
        <w:spacing w:before="75" w:after="0"/>
      </w:pPr>
      <w:r>
        <w:rPr/>
        <w:t xml:space="preserve">第一节 中国退烧药行业发展分析</w:t>
      </w:r>
    </w:p>
    <w:p>
      <w:pPr>
        <w:spacing w:before="75" w:after="0"/>
      </w:pPr>
      <w:r>
        <w:rPr/>
        <w:t xml:space="preserve">一、2024-2026年中国退烧药行业发展态势分析</w:t>
      </w:r>
    </w:p>
    <w:p>
      <w:pPr>
        <w:spacing w:before="75" w:after="0"/>
      </w:pPr>
      <w:r>
        <w:rPr/>
        <w:t xml:space="preserve">二、2024-2026年中国退烧药行业发展特点分析</w:t>
      </w:r>
    </w:p>
    <w:p>
      <w:pPr>
        <w:spacing w:before="75" w:after="0"/>
      </w:pPr>
      <w:r>
        <w:rPr/>
        <w:t xml:space="preserve">三、2024-2026年中国退烧药行业市场供需分析</w:t>
      </w:r>
    </w:p>
    <w:p>
      <w:pPr>
        <w:spacing w:before="75" w:after="0"/>
      </w:pPr>
      <w:r>
        <w:rPr/>
        <w:t xml:space="preserve">第二节 中国退烧药产业特征与行业重要性</w:t>
      </w:r>
    </w:p>
    <w:p>
      <w:pPr>
        <w:spacing w:before="75" w:after="0"/>
      </w:pPr>
      <w:r>
        <w:rPr/>
        <w:t xml:space="preserve">第三节 退烧药行业特性分析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二、2024-2026年退烧药行业盈利能力</w:t>
      </w:r>
    </w:p>
    <w:p>
      <w:pPr>
        <w:spacing w:before="75" w:after="0"/>
      </w:pPr>
      <w:r>
        <w:rPr/>
        <w:t xml:space="preserve">三、2024-2026年退烧药行业税收能力</w:t>
      </w:r>
    </w:p>
    <w:p>
      <w:pPr>
        <w:spacing w:before="75" w:after="0"/>
      </w:pPr>
      <w:r>
        <w:rPr/>
        <w:t xml:space="preserve">四、2024-2026年退烧药行业市场产值能力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退烧药区域市场情况分析</w:t>
      </w:r>
    </w:p>
    <w:p>
      <w:pPr>
        <w:spacing w:before="75" w:after="0"/>
      </w:pPr>
      <w:r>
        <w:rPr/>
        <w:t xml:space="preserve">第一节 华北地区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b w:val="1"/>
          <w:bCs w:val="1"/>
        </w:rPr>
        <w:t xml:space="preserve">第八章 2024-2026年中国退烧药行业市场与竞争分析</w:t>
      </w:r>
    </w:p>
    <w:p>
      <w:pPr>
        <w:spacing w:before="75" w:after="0"/>
      </w:pPr>
      <w:r>
        <w:rPr/>
        <w:t xml:space="preserve">第一节 2024-2026年中国退烧药行业竞争策略分析</w:t>
      </w:r>
    </w:p>
    <w:p>
      <w:pPr>
        <w:spacing w:before="75" w:after="0"/>
      </w:pPr>
      <w:r>
        <w:rPr/>
        <w:t xml:space="preserve">第二节 退烧药行业上下游市场分析</w:t>
      </w:r>
    </w:p>
    <w:p>
      <w:pPr>
        <w:spacing w:before="75" w:after="0"/>
      </w:pPr>
      <w:r>
        <w:rPr/>
        <w:t xml:space="preserve">一、退烧药行业产业链简介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第三节2024-2026年中国退烧药行业需求情况</w:t>
      </w:r>
    </w:p>
    <w:p>
      <w:pPr>
        <w:spacing w:before="75" w:after="0"/>
      </w:pPr>
      <w:r>
        <w:rPr/>
        <w:t xml:space="preserve">1、退烧药行业需求市场</w:t>
      </w:r>
    </w:p>
    <w:p>
      <w:pPr>
        <w:spacing w:before="75" w:after="0"/>
      </w:pPr>
      <w:r>
        <w:rPr/>
        <w:t xml:space="preserve">2、退烧药行业客户结构</w:t>
      </w:r>
    </w:p>
    <w:p>
      <w:pPr>
        <w:spacing w:before="75" w:after="0"/>
      </w:pPr>
      <w:r>
        <w:rPr/>
        <w:t xml:space="preserve">3、退烧药行业需求的地区差异</w:t>
      </w:r>
    </w:p>
    <w:p>
      <w:pPr>
        <w:spacing w:before="75" w:after="0"/>
      </w:pPr>
      <w:r>
        <w:rPr>
          <w:b w:val="1"/>
          <w:bCs w:val="1"/>
        </w:rPr>
        <w:t xml:space="preserve">第九章 退烧药行业市场竞争策略分析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退烧药市场竞争策略分析</w:t>
      </w:r>
    </w:p>
    <w:p>
      <w:pPr>
        <w:spacing w:before="75" w:after="0"/>
      </w:pPr>
      <w:r>
        <w:rPr/>
        <w:t xml:space="preserve">一、退烧药市场增长潜力分析</w:t>
      </w:r>
    </w:p>
    <w:p>
      <w:pPr>
        <w:spacing w:before="75" w:after="0"/>
      </w:pPr>
      <w:r>
        <w:rPr/>
        <w:t xml:space="preserve">二、退烧药产品竞争策略分析</w:t>
      </w:r>
    </w:p>
    <w:p>
      <w:pPr>
        <w:spacing w:before="75" w:after="0"/>
      </w:pPr>
      <w:r>
        <w:rPr/>
        <w:t xml:space="preserve">三、典型企业产品竞争策略分析</w:t>
      </w:r>
    </w:p>
    <w:p>
      <w:pPr>
        <w:spacing w:before="75" w:after="0"/>
      </w:pPr>
      <w:r>
        <w:rPr/>
        <w:t xml:space="preserve">第三节 退烧药行业企业竞争分析</w:t>
      </w:r>
    </w:p>
    <w:p>
      <w:pPr>
        <w:spacing w:before="75" w:after="0"/>
      </w:pPr>
      <w:r>
        <w:rPr>
          <w:b w:val="1"/>
          <w:bCs w:val="1"/>
        </w:rPr>
        <w:t xml:space="preserve">第十章 退烧药行业投资与发展前景分析</w:t>
      </w:r>
    </w:p>
    <w:p>
      <w:pPr>
        <w:spacing w:before="75" w:after="0"/>
      </w:pPr>
      <w:r>
        <w:rPr/>
        <w:t xml:space="preserve">第一节 退烧药行业投资机会分析</w:t>
      </w:r>
    </w:p>
    <w:p>
      <w:pPr>
        <w:spacing w:before="75" w:after="0"/>
      </w:pPr>
      <w:r>
        <w:rPr/>
        <w:t xml:space="preserve">一、退烧药投资项目分析</w:t>
      </w:r>
    </w:p>
    <w:p>
      <w:pPr>
        <w:spacing w:before="75" w:after="0"/>
      </w:pPr>
      <w:r>
        <w:rPr/>
        <w:t xml:space="preserve">二、可以投资的退烧药模式</w:t>
      </w:r>
    </w:p>
    <w:p>
      <w:pPr>
        <w:spacing w:before="75" w:after="0"/>
      </w:pPr>
      <w:r>
        <w:rPr/>
        <w:t xml:space="preserve">三、2026年退烧药投资机会</w:t>
      </w:r>
    </w:p>
    <w:p>
      <w:pPr>
        <w:spacing w:before="75" w:after="0"/>
      </w:pPr>
      <w:r>
        <w:rPr/>
        <w:t xml:space="preserve">第二节 2026-2031年中国退烧药行业发展预测分析</w:t>
      </w:r>
    </w:p>
    <w:p>
      <w:pPr>
        <w:spacing w:before="75" w:after="0"/>
      </w:pPr>
      <w:r>
        <w:rPr/>
        <w:t xml:space="preserve">一、未来退烧药发展分析</w:t>
      </w:r>
    </w:p>
    <w:p>
      <w:pPr>
        <w:spacing w:before="75" w:after="0"/>
      </w:pPr>
      <w:r>
        <w:rPr/>
        <w:t xml:space="preserve">二、未来退烧药行业技术开发方向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2026-2031年退烧药行业发展趋势及投资风险分析</w:t>
      </w:r>
    </w:p>
    <w:p>
      <w:pPr>
        <w:spacing w:before="75" w:after="0"/>
      </w:pPr>
      <w:r>
        <w:rPr/>
        <w:t xml:space="preserve">第一节 当前退烧药存在的问题</w:t>
      </w:r>
    </w:p>
    <w:p>
      <w:pPr>
        <w:spacing w:before="75" w:after="0"/>
      </w:pPr>
      <w:r>
        <w:rPr/>
        <w:t xml:space="preserve">第二节 退烧药未来发展预测分析</w:t>
      </w:r>
    </w:p>
    <w:p>
      <w:pPr>
        <w:spacing w:before="75" w:after="0"/>
      </w:pPr>
      <w:r>
        <w:rPr/>
        <w:t xml:space="preserve">一、中国退烧药发展方向分析</w:t>
      </w:r>
    </w:p>
    <w:p>
      <w:pPr>
        <w:spacing w:before="75" w:after="0"/>
      </w:pPr>
      <w:r>
        <w:rPr/>
        <w:t xml:space="preserve">二、2026-2031年退烧药行业产值变化预测</w:t>
      </w:r>
    </w:p>
    <w:p>
      <w:pPr>
        <w:spacing w:before="75" w:after="0"/>
      </w:pPr>
      <w:r>
        <w:rPr/>
        <w:t xml:space="preserve">第三节 2026-2031年中国退烧药行业投资风险分析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退烧药行业发展趋势与投资战略研究</w:t>
      </w:r>
    </w:p>
    <w:p>
      <w:pPr>
        <w:spacing w:before="75" w:after="0"/>
      </w:pPr>
      <w:r>
        <w:rPr/>
        <w:t xml:space="preserve">第一节 退烧药市场发展潜力分析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退烧药行业发展趋势分析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退烧药行业发展战略研究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1、退烧药企业的国内营销模式建议</w:t>
      </w:r>
    </w:p>
    <w:p>
      <w:pPr>
        <w:spacing w:before="75" w:after="0"/>
      </w:pPr>
      <w:r>
        <w:rPr/>
        <w:t xml:space="preserve">2、退烧药企业海外营销模式建议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1、退烧药企业国内资本市场的运作建议</w:t>
      </w:r>
    </w:p>
    <w:p>
      <w:pPr>
        <w:spacing w:before="75" w:after="0"/>
      </w:pPr>
      <w:r>
        <w:rPr/>
        <w:t xml:space="preserve">2、退烧药企业海外资本市场的运作建议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图表：2024-2026年中国退烧药行业市场规模变化</w:t>
      </w:r>
    </w:p>
    <w:p>
      <w:pPr>
        <w:spacing w:before="75" w:after="0"/>
      </w:pPr>
      <w:r>
        <w:rPr/>
        <w:t xml:space="preserve">图表：2024-2026年中国退烧药行业潜在需求量变化</w:t>
      </w:r>
    </w:p>
    <w:p>
      <w:pPr>
        <w:spacing w:before="75" w:after="0"/>
      </w:pPr>
      <w:r>
        <w:rPr/>
        <w:t xml:space="preserve">图表：2024-2026年中国退烧药行业市场容量变化</w:t>
      </w:r>
    </w:p>
    <w:p>
      <w:pPr>
        <w:spacing w:before="75" w:after="0"/>
      </w:pPr>
      <w:r>
        <w:rPr/>
        <w:t xml:space="preserve">图表：2024-2026年中国退烧药供给量变化</w:t>
      </w:r>
    </w:p>
    <w:p>
      <w:pPr>
        <w:spacing w:before="75" w:after="0"/>
      </w:pPr>
      <w:r>
        <w:rPr/>
        <w:t xml:space="preserve">图表：2024-2026年中国退烧药供需平衡分析</w:t>
      </w:r>
    </w:p>
    <w:p>
      <w:pPr>
        <w:spacing w:before="75" w:after="0"/>
      </w:pPr>
      <w:r>
        <w:rPr/>
        <w:t xml:space="preserve">图表：2024-2026年中国退烧药市场供需分析</w:t>
      </w:r>
    </w:p>
    <w:p>
      <w:pPr>
        <w:spacing w:before="75" w:after="0"/>
      </w:pPr>
      <w:r>
        <w:rPr/>
        <w:t xml:space="preserve">图表：2026-2031年中国退烧药区域需求结构变化</w:t>
      </w:r>
    </w:p>
    <w:p>
      <w:pPr>
        <w:spacing w:before="75" w:after="0"/>
      </w:pPr>
      <w:r>
        <w:rPr/>
        <w:t xml:space="preserve">图表：2026-2031年中国退烧药行业产值预测</w:t>
      </w:r>
    </w:p>
    <w:p>
      <w:pPr>
        <w:spacing w:before="75" w:after="0"/>
      </w:pPr>
      <w:r>
        <w:rPr/>
        <w:t xml:space="preserve">图表：2026-2031年中国退烧药行业总资产预测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2026-2031年中国退烧药行业深度调研及投资机会分析报告</dc:title>
  <dc:description>2026-2031年中国退烧药行业深度调研及投资机会分析报告</dc:description>
  <dc:subject>2026-2031年中国退烧药行业深度调研及投资机会分析报告</dc:subject>
  <cp:keywords>研究报告</cp:keywords>
  <cp:category>研究报告</cp:category>
  <cp:lastModifiedBy>北京中道泰和信息咨询有限公司</cp:lastModifiedBy>
  <dcterms:created xsi:type="dcterms:W3CDTF">2026-10-27T20:28:34+08:00</dcterms:created>
  <dcterms:modified xsi:type="dcterms:W3CDTF">2026-10-27T20:28:34+08:00</dcterms:modified>
</cp:coreProperties>
</file>

<file path=docProps/custom.xml><?xml version="1.0" encoding="utf-8"?>
<Properties xmlns="http://schemas.openxmlformats.org/officeDocument/2006/custom-properties" xmlns:vt="http://schemas.openxmlformats.org/officeDocument/2006/docPropsVTypes"/>
</file>