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2024-2029年中国船舶制造行业现状分析及投资前景预测报告</w:t>
      </w:r>
    </w:p>
    <w:p>
      <w:pPr>
        <w:spacing w:after="150"/>
      </w:pPr>
      <w:r>
        <w:rPr>
          <w:b w:val="1"/>
          <w:bCs w:val="1"/>
        </w:rPr>
        <w:t xml:space="preserve">报告简介</w:t>
      </w:r>
    </w:p>
    <w:p>
      <w:pPr>
        <w:spacing w:after="150"/>
      </w:pPr>
      <w:r>
        <w:rPr/>
        <w:t xml:space="preserve">船舶工业是为水上交通、海洋开发和国防建设等行业提供技术装备的现代综合性产业，也是劳动、资金、技术密集型产业，对机电、钢铁、化工、航运、海洋资源勘采等上、下游产业发展具有较强带动作用，对促进劳动力就业、发展出口贸易和保障海防安全意义重大。我国劳动力资源丰富，工业和科研体系健全，产业发展基础稳固，拥有适宜造船的漫长海岸线，发展船舶工业具有较强的比较优势。同时，我国对外贸易的迅速增长，也为船舶工业提供了较好的发展机遇，我国船舶工业有望成为最具国际竞争力的产业之一。</w:t>
      </w:r>
    </w:p>
    <w:p>
      <w:pPr>
        <w:spacing w:after="150"/>
      </w:pPr>
      <w:r>
        <w:rPr/>
        <w:t xml:space="preserve">2019年，全国造船完工量3672万载重吨，同比增长6.2%，其中海船为1094万修正总吨;新承接船舶订单量2907万载重吨，同比下降20.7%，其中海船为864万修正总吨。截至12月底，手持船舶订单量8166万载重吨，比2018年底手持订单量下降8.6%，其中海船为2632万修正总吨，出口船舶占总量的92.1%。2019年，造船产业集中度保持在较高水平，造船完工量前10家企业占全国67.2%;新接船舶订单前10家企业占全国74.8%;手持船舶订单前10家企业占全国69.4%。2020年1-10月份，全国造船完工3050万载重吨，同比下降3.6%。承接新船订单1980万载重吨，同比下降6.6%。2020年1-10月份，全国完工出口船2802万载重吨，同比下降5.7%;承接出口船订单1797万载重吨，同比下降8.8%。2020年1-10月，我国造船完工量、新接订单量、手持订单量分别占世界市场份额的40.7%、56.6%和47.6%。</w:t>
      </w:r>
    </w:p>
    <w:p>
      <w:pPr>
        <w:spacing w:after="150"/>
      </w:pPr>
      <w:r>
        <w:rPr/>
        <w:t xml:space="preserve">2018年12月27日，工业和信息化部、国防科工局印发《推进船舶总装建造智能化转型行动计划(2019-2021年)》，明确指出，经过三年努力，我国船舶智能制造技术创新体系和标准体系初步建立，建造质量与效率达到国际先进水平，为建设智能船厂奠定坚实基础。同日，工业和信息化部、交通运输部、国防科工局印发《智能船舶发展行动计划(2019-2021年)》的通知，提出经过三年努力，形成我国智能船舶发展顶层规划，初步建立智能船舶规范标准体系，完成相关重点智能设备系统研制，实现远程遥控、自主航行等功能的典型场景试点示范，扩大典型智能船舶一个平台+N个智能应用的示范推广，初步形成智能船舶虚实结合、岸海一体的综合测试与验证能力，保持我国智能船舶发展与世界先进水平同步。2019年11月19日，交通运输部、中央网信办、国家发展改革委、教育部、科技部、工业和信息化部、财政部联合印发《智能航运发展指导意见》。到2020年底，基本完成我国智能航运发展顶层设计，理清发展思路与模式,组织开展基础共性技术攻关和公益性保障工程建设，建立智能船舶、智能航保、智能监管等智能航运试验、试点和示范环境条件。2020年4月8日，交通运输部海事局发布《船舶技术法规体系框架(2020)》(简称《体系框架》)，重新划分船舶技术法规的适用范围，全面涵盖船舶、海上设施、船运货物集装箱、船用产品全生命周期，构建起船舶、海上设施、船运货物集装箱、船用产品技术法规体系框架，推动我国船舶技术法规体系实现结构化发展，以充分发挥船舶技术法规在推进造船业和航运业健康有序发展中的指导、规范、引领和保障作用，促进我国水上运输安全、便捷、高效、绿色、经济发展。工业和信息化部办公厅2020年8月24日印发《船舶总装建造智能化标准体系建设指南(2020版)》的通知。《通知》提出建设目标，即到2021年，初步建立船舶总装建造智能化标准体系，制定30项以上船舶智能制造急需标准，基本覆盖基础共性、关键技术和船厂应用等领域，与国际先进造船国家水平差距明显缩小。到2025年，建立较为完善的船舶总装建造智能化标准体系，全面覆盖基础共性、关键技术和船厂应用等领域，基本达到国际先进造船国家同等水平。2020年9月，交通运输部印发《关于深化改革推进船舶检验高质量发展的指导意见》。《意见》提出了两步走的推进方式，明确发展的近期目标和远期目标，即到2025年，解决现阶段制约船舶检验高质量发展的突出问题，推进在船检体制机制、法规规范、机构建设、人才队伍建设、管理制度等方面不断发展，基本建成船舶检验高质量发展体系。到2035年，形成权责清晰、规范高效、监管有力、服务优质的船舶检验新格局，船舶检验整体水平达到国际前列，实现船舶检验高质量发展，全面服务交通强国建设和人民美好生活需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一、船舶行业定义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四、其他国家地区</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中国船舶制造行业运营发展分析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1、《外商投资准入特别管理措施(负面清单)(2019-2023年版)》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1、《推进船舶总装建造智能化转型行动计划(2024-2029年)》</w:t>
      </w:r>
    </w:p>
    <w:p>
      <w:pPr>
        <w:spacing w:after="150"/>
      </w:pPr>
      <w:r>
        <w:rPr/>
        <w:t xml:space="preserve">2、《智能船舶发展行动计划(2024-2029年)》</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t xml:space="preserve">第三节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1、中国船舶制造行业盈利能力分析</w:t>
      </w:r>
    </w:p>
    <w:p>
      <w:pPr>
        <w:spacing w:after="150"/>
      </w:pPr>
      <w:r>
        <w:rPr/>
        <w:t xml:space="preserve">2、中国船舶制造行业运营能力分析</w:t>
      </w:r>
    </w:p>
    <w:p>
      <w:pPr>
        <w:spacing w:after="150"/>
      </w:pPr>
      <w:r>
        <w:rPr/>
        <w:t xml:space="preserve">3、中国船舶制造行业偿债能力分析</w:t>
      </w:r>
    </w:p>
    <w:p>
      <w:pPr>
        <w:spacing w:after="150"/>
      </w:pPr>
      <w:r>
        <w:rPr/>
        <w:t xml:space="preserve">4、中国船舶制造行业发展能力分析</w:t>
      </w:r>
    </w:p>
    <w:p>
      <w:pPr>
        <w:spacing w:after="150"/>
      </w:pPr>
      <w:r>
        <w:rPr/>
        <w:t xml:space="preserve">第四节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b w:val="1"/>
          <w:bCs w:val="1"/>
        </w:rPr>
        <w:t xml:space="preserve">第五章 中国船舶制造行业整体运行指标分析</w:t>
      </w:r>
    </w:p>
    <w:p>
      <w:pPr>
        <w:spacing w:after="150"/>
      </w:pPr>
      <w:r>
        <w:rPr/>
        <w:t xml:space="preserve">第一节 2019-2023年中国船舶制造行业总体规模分析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【集装箱船、干散货船、邮轮市场hellip;hellip;各细分市场情况如何?船舶制造细分产品市场及发展前景如何?】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四、2024-2029年中国集装箱船发展趋势分析</w:t>
      </w:r>
    </w:p>
    <w:p>
      <w:pPr>
        <w:spacing w:after="150"/>
      </w:pPr>
      <w:r>
        <w:rPr/>
        <w:t xml:space="preserve">1、2019-2023年国际集装箱船队总运力预测</w:t>
      </w:r>
    </w:p>
    <w:p>
      <w:pPr>
        <w:spacing w:after="150"/>
      </w:pPr>
      <w:r>
        <w:rPr/>
        <w:t xml:space="preserve">2、支线集装箱船舶前景趋好</w:t>
      </w:r>
    </w:p>
    <w:p>
      <w:pPr>
        <w:spacing w:after="150"/>
      </w:pPr>
      <w:r>
        <w:rPr/>
        <w:t xml:space="preserve">3、未来集装箱船租赁市场前景分析</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3、浙江省民营造船业发展状况</w:t>
      </w:r>
    </w:p>
    <w:p>
      <w:pPr>
        <w:spacing w:after="150"/>
      </w:pPr>
      <w:r>
        <w:rPr/>
        <w:t xml:space="preserve">4、浙江造船业打拼国际市场</w:t>
      </w:r>
    </w:p>
    <w:p>
      <w:pPr>
        <w:spacing w:after="150"/>
      </w:pPr>
      <w:r>
        <w:rPr/>
        <w:t xml:space="preserve">5、浙江省船舶制造业发展战略</w:t>
      </w:r>
    </w:p>
    <w:p>
      <w:pPr>
        <w:spacing w:after="150"/>
      </w:pPr>
      <w:r>
        <w:rPr/>
        <w:t xml:space="preserve">五、广东省</w:t>
      </w:r>
    </w:p>
    <w:p>
      <w:pPr>
        <w:spacing w:after="150"/>
      </w:pPr>
      <w:r>
        <w:rPr/>
        <w:t xml:space="preserve">1、广东船舶制造业发展现状</w:t>
      </w:r>
    </w:p>
    <w:p>
      <w:pPr>
        <w:spacing w:after="150"/>
      </w:pPr>
      <w:r>
        <w:rPr/>
        <w:t xml:space="preserve">2、广东船舶制造业发展前景</w:t>
      </w:r>
    </w:p>
    <w:p>
      <w:pPr>
        <w:spacing w:after="150"/>
      </w:pPr>
      <w:r>
        <w:rPr/>
        <w:t xml:space="preserve">3、广东船舶制造业发展战略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3、行业竞争力分析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一、重点(规模以上)船舶制造企业指标情况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二十、青岛北海船舶重工有限责任公司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二十五、中航鼎衡造船有限公司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二十八、东方造船股份有限公司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三十、福建省冠海造船工业有限公司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第二节 2024-2029年船舶制造市场发展趋势预测</w:t>
      </w:r>
    </w:p>
    <w:p>
      <w:pPr>
        <w:spacing w:after="150"/>
      </w:pPr>
      <w:r>
        <w:rPr/>
        <w:t xml:space="preserve">一、2024-2029年船舶制造市场规模预测</w:t>
      </w:r>
    </w:p>
    <w:p>
      <w:pPr>
        <w:spacing w:after="150"/>
      </w:pPr>
      <w:r>
        <w:rPr/>
        <w:t xml:space="preserve">二、2024-2029年船舶制造行业发展趋势</w:t>
      </w:r>
    </w:p>
    <w:p>
      <w:pPr>
        <w:spacing w:after="150"/>
      </w:pPr>
      <w:r>
        <w:rPr/>
        <w:t xml:space="preserve">三、2024-2029年细分市场发展趋势预测</w:t>
      </w:r>
    </w:p>
    <w:p>
      <w:pPr>
        <w:spacing w:after="150"/>
      </w:pPr>
      <w:r>
        <w:rPr/>
        <w:t xml:space="preserve">第三节 2024-2029年中国船舶制造行业供需预测</w:t>
      </w:r>
    </w:p>
    <w:p>
      <w:pPr>
        <w:spacing w:after="150"/>
      </w:pPr>
      <w:r>
        <w:rPr/>
        <w:t xml:space="preserve">一、2024-2029年中国船舶制造行业产能供给预测</w:t>
      </w:r>
    </w:p>
    <w:p>
      <w:pPr>
        <w:spacing w:after="150"/>
      </w:pPr>
      <w:r>
        <w:rPr/>
        <w:t xml:space="preserve">二、2024-2029年中国船舶制造行业市场需求预测</w:t>
      </w:r>
    </w:p>
    <w:p>
      <w:pPr>
        <w:spacing w:after="150"/>
      </w:pPr>
      <w:r>
        <w:rPr/>
        <w:t xml:space="preserve">三、2024-2029年中国船舶制造行业供需平衡预测</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2019-2023年船舶制造行业面临的困境</w:t>
      </w:r>
    </w:p>
    <w:p>
      <w:pPr>
        <w:spacing w:after="150"/>
      </w:pPr>
      <w:r>
        <w:rPr/>
        <w:t xml:space="preserve">第二节 船舶制造企业面临的困境及对策</w:t>
      </w:r>
    </w:p>
    <w:p>
      <w:pPr>
        <w:spacing w:after="150"/>
      </w:pPr>
      <w:r>
        <w:rPr/>
        <w:t xml:space="preserve">一、重点船舶制造企业面临的困境及对策</w:t>
      </w:r>
    </w:p>
    <w:p>
      <w:pPr>
        <w:spacing w:after="150"/>
      </w:pPr>
      <w:r>
        <w:rPr/>
        <w:t xml:space="preserve">二、中小船舶制造企业发展困境及策略分析</w:t>
      </w:r>
    </w:p>
    <w:p>
      <w:pPr>
        <w:spacing w:after="150"/>
      </w:pPr>
      <w:r>
        <w:rPr/>
        <w:t xml:space="preserve">三、国内船舶制造企业的出路分析</w:t>
      </w:r>
    </w:p>
    <w:p>
      <w:pPr>
        <w:spacing w:after="150"/>
      </w:pPr>
      <w:r>
        <w:rPr/>
        <w:t xml:space="preserve">第三节 中国船舶制造行业存在的问题及对策</w:t>
      </w:r>
    </w:p>
    <w:p>
      <w:pPr>
        <w:spacing w:after="150"/>
      </w:pPr>
      <w:r>
        <w:rPr/>
        <w:t xml:space="preserve">一、中国船舶制造行业存在的问题</w:t>
      </w:r>
    </w:p>
    <w:p>
      <w:pPr>
        <w:spacing w:after="150"/>
      </w:pPr>
      <w:r>
        <w:rPr/>
        <w:t xml:space="preserve">二、中国船舶制造行业面临的挑战</w:t>
      </w:r>
    </w:p>
    <w:p>
      <w:pPr>
        <w:spacing w:after="150"/>
      </w:pPr>
      <w:r>
        <w:rPr/>
        <w:t xml:space="preserve">三、中国船舶制造行业发展的对策</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一、2024-2029年船舶制造行业投资战略</w:t>
      </w:r>
    </w:p>
    <w:p>
      <w:pPr>
        <w:spacing w:after="150"/>
      </w:pPr>
      <w:r>
        <w:rPr/>
        <w:t xml:space="preserve">二、2024-2029年细分行业投资战略</w:t>
      </w:r>
    </w:p>
    <w:p>
      <w:pPr>
        <w:spacing w:after="150"/>
      </w:pPr>
      <w:r>
        <w:rPr/>
        <w:t xml:space="preserve">第四节 船舶制造行业研究结论及建议</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图表：船舶制造行业政策法规</w:t>
      </w:r>
    </w:p>
    <w:p>
      <w:pPr>
        <w:spacing w:after="150"/>
      </w:pPr>
      <w:r>
        <w:rPr/>
        <w:t xml:space="preserve">图表：国际经济环境</w:t>
      </w:r>
    </w:p>
    <w:p>
      <w:pPr>
        <w:spacing w:after="150"/>
      </w:pPr>
      <w:r>
        <w:rPr/>
        <w:t xml:space="preserve">图表：国内经济环境</w:t>
      </w:r>
    </w:p>
    <w:p>
      <w:pPr>
        <w:spacing w:after="150"/>
      </w:pPr>
      <w:r>
        <w:rPr/>
        <w:t xml:space="preserve">图表：国际贸易形势</w:t>
      </w:r>
    </w:p>
    <w:p>
      <w:pPr>
        <w:spacing w:after="150"/>
      </w:pPr>
      <w:r>
        <w:rPr/>
        <w:t xml:space="preserve">图表：全球贸易格局</w:t>
      </w:r>
    </w:p>
    <w:p>
      <w:pPr>
        <w:spacing w:after="150"/>
      </w:pPr>
      <w:r>
        <w:rPr/>
        <w:t xml:space="preserve">图表：全球贸易总额</w:t>
      </w:r>
    </w:p>
    <w:p>
      <w:pPr>
        <w:spacing w:after="150"/>
      </w:pPr>
      <w:r>
        <w:rPr/>
        <w:t xml:space="preserve">图表：国际海运发展概况</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图表：2019-2023年中国造船业船舶行业融资现状</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本文地址：https://www.51baogao.cn/chuanbo/200901chuanbo.shtml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200901chuan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2024-2029年中国船舶制造行业现状分析及投资前景预测报告</dc:title>
  <dc:description>2024-2029年中国船舶制造行业现状分析及投资前景预测报告</dc:description>
  <dc:subject>2024-2029年中国船舶制造行业现状分析及投资前景预测报告</dc:subject>
  <cp:keywords>研究报告</cp:keywords>
  <cp:category>研究报告</cp:category>
  <cp:lastModifiedBy>北京中道泰和信息咨询有限公司</cp:lastModifiedBy>
  <dcterms:created xsi:type="dcterms:W3CDTF">2024-02-29T15:51:09+08:00</dcterms:created>
  <dcterms:modified xsi:type="dcterms:W3CDTF">2024-02-29T15:51:09+08:00</dcterms:modified>
</cp:coreProperties>
</file>

<file path=docProps/custom.xml><?xml version="1.0" encoding="utf-8"?>
<Properties xmlns="http://schemas.openxmlformats.org/officeDocument/2006/custom-properties" xmlns:vt="http://schemas.openxmlformats.org/officeDocument/2006/docPropsVTypes"/>
</file>