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2024-2029年传媒行业发展前景预测分析及战略咨询报告</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w:t>
      </w:r>
    </w:p>
    <w:p>
      <w:pPr>
        <w:spacing w:after="150"/>
      </w:pPr>
      <w:r>
        <w:rPr/>
        <w:t xml:space="preserve">受大环境影响,传统媒体收入仍持续下降，但2020-2022年新冠肺炎疫情期间的居家“新常态”使用户线上服务需求扩大，在线领域收入增长迅猛，视频直播、在线教育、游戏电竞等热门领域行业规模都有大幅增长。数字经济的崛起、世界格局的变化对传媒产业的发展和走向产生着巨大影响。</w:t>
      </w:r>
    </w:p>
    <w:p>
      <w:pPr>
        <w:spacing w:after="150"/>
      </w:pPr>
      <w:r>
        <w:rPr/>
        <w:t xml:space="preserve">市场容量</w:t>
      </w:r>
    </w:p>
    <w:p>
      <w:pPr>
        <w:spacing w:after="150"/>
      </w:pPr>
      <w:r>
        <w:rPr/>
        <w:t xml:space="preserve">研究数据显示，2021年全球传媒产业产值达到2.2万亿美元，同比增长6.5%。全球传媒产业增长态势恢复到全球GDP增速以上水平，成为拉动全球经济复苏的重要力量。2000年中国传媒产业总产值只有1500亿元，2013年突破了1万亿元，2018年突破了2万亿元，2020年虽受疫情影响但依然正向。国家通过顶层设计及专项治理引导传媒生态健康发展，中国传媒产业总产值稳定增长，传媒数字经济在媒介视野的不断扩大下蓬勃发展，在建设网络强国和数字中国中展现出巨大的发展动力。2021年，中国传媒产业规模呈恢复性增长态势，总产值达29710.3亿元，增长率从2020年的8.40%提升至13.54%，恢复到2019年两位数的增长水平。从细分市场来看，互联网广告、互联网营销服务、移动数据及互联网业务、网络游戏、网络视听短视频及电商为五个收入超过千亿元的行业，且收入均保持稳定增长。</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四五”时期以来，5G商用规模不断扩大，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面临挑战</w:t>
      </w:r>
    </w:p>
    <w:p>
      <w:pPr>
        <w:spacing w:after="150"/>
      </w:pPr>
      <w:r>
        <w:rPr/>
        <w:t xml:space="preserve">中国传媒行业对于影视制作方面还是存在很大的问题，不是技术设备的问题，是好品质的影视与商业完美结合的问题。而对于游戏方面，则是缺少创新。传媒行业所囊括的内容都是在进行文化输出，所以对于这个行业最重要的应该精神文明的内核。商业模式的运作应当褪去一些浮躁。我国传媒产业替代品的威胁主要来自两个方面：对图书出版业来说，新媒体对受众人群的分流使得传统出版业面临较大竞争压力，图书发行零售环节也明显感觉到了亚马逊、当当等网络书店带来的挑战;对新媒体(网络广告、电影、公关、有线电视等)行业而言，新媒体处于成长初期，市场潜力巨大，能迅速抢占市场份额，而传统媒体行业市场饱和度较高，面临着新的挑战。</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十七、北京百纳千成影视股份有限公司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本文地址：https://www.51baogao.cn/chubanchuanmei/2009chuanmei.shtml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2024-2029年传媒行业发展前景预测分析及战略咨询报告</dc:title>
  <dc:description>2024-2029年传媒行业发展前景预测分析及战略咨询报告</dc:description>
  <dc:subject>2024-2029年传媒行业发展前景预测分析及战略咨询报告</dc:subject>
  <cp:keywords>研究报告</cp:keywords>
  <cp:category>研究报告</cp:category>
  <cp:lastModifiedBy>北京中道泰和信息咨询有限公司</cp:lastModifiedBy>
  <dcterms:created xsi:type="dcterms:W3CDTF">2024-02-29T15:48:23+08:00</dcterms:created>
  <dcterms:modified xsi:type="dcterms:W3CDTF">2024-02-29T15:48:23+08:00</dcterms:modified>
</cp:coreProperties>
</file>

<file path=docProps/custom.xml><?xml version="1.0" encoding="utf-8"?>
<Properties xmlns="http://schemas.openxmlformats.org/officeDocument/2006/custom-properties" xmlns:vt="http://schemas.openxmlformats.org/officeDocument/2006/docPropsVTypes"/>
</file>