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2024-2029年中国担保行业发展分析与投资策略研究咨询报告</w:t>
      </w:r>
    </w:p>
    <w:p>
      <w:pPr>
        <w:spacing w:after="150"/>
      </w:pPr>
      <w:r>
        <w:rPr>
          <w:b w:val="1"/>
          <w:bCs w:val="1"/>
        </w:rPr>
        <w:t xml:space="preserve">报告简介</w:t>
      </w:r>
    </w:p>
    <w:p>
      <w:pPr>
        <w:spacing w:after="150"/>
      </w:pPr>
      <w:r>
        <w:rPr/>
        <w:t xml:space="preserve">产业现状</w:t>
      </w:r>
    </w:p>
    <w:p>
      <w:pPr>
        <w:spacing w:after="150"/>
      </w:pPr>
      <w:r>
        <w:rPr/>
        <w:t xml:space="preserve">担保，有时也称为债的担保，是指法律为保证特定债权人利益的实现而特别规定的以第三人的信用或者以特定财产保障债务人履行债务，债权人实现债权的制度。近年来，我国经济逐步由高速增长转向以高质量发展为基本特征的新时代，国民经济总体保持平稳健康发展，但实体经济增速放缓，中小企业生产经营仍面临困难。2019年以来，为切实达到支小支农的目标，国务院发布《关于有效发挥政府性融资担保基金作用切实支持小微企业和三农发展的指导意见》，规定了政府性融资担保、再担保公司的业务范围和规模，引导其坚守支小支农融资担保主业。2020年前三季度监管多次发文，既统一了境外机构投资入市的监管规则，也不断优化操作流程，进一步便利境外投资者投资国内债券市场。</w:t>
      </w:r>
    </w:p>
    <w:p>
      <w:pPr>
        <w:spacing w:after="150"/>
      </w:pPr>
      <w:r>
        <w:rPr/>
        <w:t xml:space="preserve">市场容量</w:t>
      </w:r>
    </w:p>
    <w:p>
      <w:pPr>
        <w:spacing w:after="150"/>
      </w:pPr>
      <w:r>
        <w:rPr/>
        <w:t xml:space="preserve">随着我国债券市场的不断发展和完善，自2013年以来，融资担保公司以城投债为主的债券担保规模增长迅速，并在2017年达到历史最高值。受外部融资环境影响，2018年以来，担保公司的债券担保规模和增速有所下降。2019年，融资担保行业总体平稳运行，监管体系继续更新完善，预期未来各级监管机构将加强落实最新监管政策，政府性融资担保公司和再担保公司将坚守支小支农的担保主业，行业整体运行将更为规范。预计2020年，在监管力度不断加强和市场风险有所暴露背景下，融资担保行业整体呈现减量提质的趋势，融资担保公司担保债券余额将继续小幅增长，新增担保额增速或与2019年持平。</w:t>
      </w:r>
    </w:p>
    <w:p>
      <w:pPr>
        <w:spacing w:after="150"/>
      </w:pPr>
      <w:r>
        <w:rPr/>
        <w:t xml:space="preserve">截至2019年末，我国债券市场担保债券余额合计21，260.85亿元(不含铁路建设基金)，其中担保公司担保债券的余额为6，471.72亿元，占担保债券总量的30.44%;参与债券市场担保业务的担保公司数量合计44家(含5家信用增进公司)。我国债券担保集中在大中型担保机构，其中前10大担保机构的债券担保余额合计5，247.15亿元，占担保债券余额的81.08%</w:t>
      </w:r>
    </w:p>
    <w:p>
      <w:pPr>
        <w:spacing w:after="150"/>
      </w:pPr>
      <w:r>
        <w:rPr/>
        <w:t xml:space="preserve">2020年初新冠肺炎疫情爆发以来，我国先后出台多项金融支持政策，有效保障了债券市场的平稳运行。上半年，我国债券市场共发行各类债券24018期，同比增长21.52%，增速较2019年同期提高10.62个百分点;发行金额合计25.89万亿元，同比增加4.14万亿元，同比增长19.04%，增速较2019年同期提高13.25个百分点，发行数量和发行金额均较2019年同期实现较快增长。截至2020年6月末，全国债券市场存量债券余额105.39万亿元，较2019年末增加8.29万亿元。</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2019年全国仅融资性担保机构在保余额约45820亿元，预计到2025年将达到83860亿元。</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【贷款担保、工程履约担保hellip;hellip;各细分市场情况如何?各性质担保机构发展情况怎样?产业结构调整方向在哪?应采取哪些应对策略?】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一、贷款担保业务市场分析</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二十一、通海纳古商务服务有限公司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一、疫情影响下担保企业未来投资战略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图表：2019-2023年政策性担保机构数量及增长</w:t>
      </w:r>
    </w:p>
    <w:p>
      <w:pPr>
        <w:spacing w:after="150"/>
      </w:pPr>
      <w:r>
        <w:rPr/>
        <w:t xml:space="preserve">图表：2019-2023年商业性担保机构数量及增长</w:t>
      </w:r>
    </w:p>
    <w:p>
      <w:pPr>
        <w:spacing w:after="150"/>
      </w:pPr>
      <w:r>
        <w:rPr/>
        <w:t xml:space="preserve">图表：近三年来担保行业相关政策和举措</w:t>
      </w:r>
    </w:p>
    <w:p>
      <w:pPr>
        <w:spacing w:after="150"/>
      </w:pPr>
      <w:r>
        <w:rPr/>
        <w:t xml:space="preserve">图表：我国债券担保地区分布情况</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本文地址：https://www.51baogao.cn/danbao/201007193009.shtml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nbao/2010071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2024-2029年中国担保行业发展分析与投资策略研究咨询报告</dc:title>
  <dc:description>2024-2029年中国担保行业发展分析与投资策略研究咨询报告</dc:description>
  <dc:subject>2024-2029年中国担保行业发展分析与投资策略研究咨询报告</dc:subject>
  <cp:keywords>研究报告</cp:keywords>
  <cp:category>研究报告</cp:category>
  <cp:lastModifiedBy>北京中道泰和信息咨询有限公司</cp:lastModifiedBy>
  <dcterms:created xsi:type="dcterms:W3CDTF">2024-02-29T14:45:01+08:00</dcterms:created>
  <dcterms:modified xsi:type="dcterms:W3CDTF">2024-02-29T14:45:01+08:00</dcterms:modified>
</cp:coreProperties>
</file>

<file path=docProps/custom.xml><?xml version="1.0" encoding="utf-8"?>
<Properties xmlns="http://schemas.openxmlformats.org/officeDocument/2006/custom-properties" xmlns:vt="http://schemas.openxmlformats.org/officeDocument/2006/docPropsVTypes"/>
</file>