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2024-2029年智能交通行业发展分析与投资风险预测报告</w:t>
      </w:r>
    </w:p>
    <w:p>
      <w:pPr>
        <w:spacing w:after="150"/>
      </w:pPr>
      <w:r>
        <w:rPr>
          <w:b w:val="1"/>
          <w:bCs w:val="1"/>
        </w:rPr>
        <w:t xml:space="preserve">报告简介</w:t>
      </w:r>
    </w:p>
    <w:p>
      <w:pPr>
        <w:spacing w:after="150"/>
      </w:pPr>
      <w:r>
        <w:rPr/>
        <w:t xml:space="preserve">随着社会的发展和技术的进步，交通管理和交通工程逐步发展成智能交通系统。智能交通系统是在较完善的道路设施基础上，将先进的电子技术、信息技术、传感器技术和系统工程技术集成运用于地面交通管理所建立的一种实时、准确、高效、大范围、全方位发挥作用的交通运输管理系统。它是充分发挥现有交通基础设施的潜力，提高运输效率，保障交通安全，缓解交通拥挤的有力措施。</w:t>
      </w:r>
    </w:p>
    <w:p>
      <w:pPr>
        <w:spacing w:after="150"/>
      </w:pPr>
      <w:r>
        <w:rPr/>
        <w:t xml:space="preserve">近年来，我国交通运输行业全面推进信息化建设，交通智能化取得长足发展。以示范、试点工程建设为依托，不断提高信息资源开发利用水平，在交通运输动态信息采集与监控、交通信息资源整合开发与利用、交通运行综合分析辅助决策和交通信息服务四个方面取得了较好的成效，公路水路交通信息化发展开始进入协同应用和综合服务的新阶段。目前，支付宝在包括公交地铁、单车、高速等在内的出行场景，服务用户数已达4亿，覆盖超过400个城市。截至2020年9月，微信乘车码用户数超过1.5亿，已在全国158座城市落地。</w:t>
      </w:r>
    </w:p>
    <w:p>
      <w:pPr>
        <w:spacing w:after="150"/>
      </w:pPr>
      <w:r>
        <w:rPr/>
        <w:t xml:space="preserve">2020年上半年城市智能交通千万项目市场规模102.54亿元，同比增长15.51%，项目数量512项，项目平均投资2002万元。2020年第一季度城市智能交通市场受疫情影响较为严重，千万项目市场规模急剧减少，在疫情得到有效控制后二季度市场增长强劲，许多第一季度积压的项目也陆续在第二季度完成招投标。整体而言，2020上半年市场较2019年同期有较为明显的增长，这在一定程度上反应了市场的复苏。2019年我国智能交通行业市场规模在1510.2亿元左右。</w:t>
      </w:r>
    </w:p>
    <w:p>
      <w:pPr>
        <w:spacing w:after="150"/>
      </w:pPr>
      <w:r>
        <w:rPr/>
        <w:t xml:space="preserve">2019年7月25日，交通运输部印发《关于数字交通发展规划纲要》的通知，到2025年，交通运输基础设施和运载装备全要素、全周期的数字化升级迈出新步伐，数字化采集体系和网络化传输体系基本形成。2019年9月，中共中央、国务院印发《交通强国建设纲要》，纲要提出发展先进智能交通：通过集成应用先进的信息、通信、传感、控制等技术，使人、车、路相互作用关系以新的方式呈现，从而实现实时、准确、高效、安全、节能的目标。2019年12月9日，交通运输部印发《推进综合交通运输大数据发展行动纲要（2020-2025年）》，明确推动大数据与综合交通运输深度融合，有效构建综合交通大数据中心体系，全面推动大数据创新应用，为加快建设交通强国提供有力支撑。2020年4月29日，交通运输部发布《关于充分发挥全国道路货运车辆公共监管与服务平台作用支撑行业高质量发展的意见》。《意见》包括持续拓展货运平台服务功能、全面提升货运平台技术水平、加快推动北斗终端应用、全面提升货运平台数据质量、进一步推进数据开放应用、保障网络信息安全、实现货运平台可持续发展等多个方面。2020年8月6日，交通运输部印发《关于推动交通运输领域新型基础设施建设的指导意见》，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截至2020年11月30日，交通运输部已公开34家交通强国试点单位中23家的工作方案。其中智慧高速项目明显增多，应用更加丰富，基础设施数字化比例增加，对应的信息化投入显著增加。</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随着技术的发展，智能交通系统建设迈入新阶段。面向公众的智能化服务问题得到社会重视，智能化服务水平逐步提升。《交通强国建设纲要》更是明确指出，大力发展智慧交通，推动大数据、互联网、人工智能、区块链、超级计算等新技术与交通行业深度融合。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【智能交通行业整体运行情况怎样?行业各项经济指标运行如何(规模、项目数量hellip;hellip;)?智能交通市场供需形势怎样?城市智能交通行业运行情况如何?】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【城市轨道智能交通、城市公交智能交通hellip;hellip;各细分市场情况如何?智能交通各子系统发展情况如何?】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新智认知数据服务有限公司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安徽四创电子股份有限公司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浙江浙大中控信息技术有限公司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中国智能交通系统(控股)有限公司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天地伟业技术有限公司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中盟科技有限公司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二、未来五年5g时代下的智能交通发展展望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疫情影响下智能交通行业的机遇与挑战</w:t>
      </w:r>
    </w:p>
    <w:p>
      <w:pPr>
        <w:spacing w:after="150"/>
      </w:pPr>
      <w:r>
        <w:rPr/>
        <w:t xml:space="preserve">一、疫情影响下智能交通对未来出行的影响</w:t>
      </w:r>
    </w:p>
    <w:p>
      <w:pPr>
        <w:spacing w:after="150"/>
      </w:pPr>
      <w:r>
        <w:rPr/>
        <w:t xml:space="preserve">二、城市智能交通在疫情中的应用</w:t>
      </w:r>
    </w:p>
    <w:p>
      <w:pPr>
        <w:spacing w:after="150"/>
      </w:pPr>
      <w:r>
        <w:rPr/>
        <w:t xml:space="preserve">三、疫情之后智能交通会迎来的重要发展</w:t>
      </w:r>
    </w:p>
    <w:p>
      <w:pPr>
        <w:spacing w:after="150"/>
      </w:pPr>
      <w:r>
        <w:rPr/>
        <w:t xml:space="preserve">四、疫情后的智能交通创新发展之路</w:t>
      </w:r>
    </w:p>
    <w:p>
      <w:pPr>
        <w:spacing w:after="150"/>
      </w:pPr>
      <w:r>
        <w:rPr>
          <w:b w:val="1"/>
          <w:bCs w:val="1"/>
        </w:rPr>
        <w:t xml:space="preserve">第十四章 2024-2029年智能交通行业投资评估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二、行业投资与兼并形势</w:t>
      </w:r>
    </w:p>
    <w:p>
      <w:pPr>
        <w:spacing w:after="150"/>
      </w:pPr>
      <w:r>
        <w:rPr/>
        <w:t xml:space="preserve">三、智能交通行业投资现状分析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一带一路战略下中国智能交通行业发展机遇分析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第二节 智能交通六大战略发展重点</w:t>
      </w:r>
    </w:p>
    <w:p>
      <w:pPr>
        <w:spacing w:after="150"/>
      </w:pPr>
      <w:r>
        <w:rPr/>
        <w:t xml:space="preserve">一、大数据共享平台及交通云技术应用</w:t>
      </w:r>
    </w:p>
    <w:p>
      <w:pPr>
        <w:spacing w:after="150"/>
      </w:pPr>
      <w:r>
        <w:rPr/>
        <w:t xml:space="preserve">二、提高城市智能交通管理水平</w:t>
      </w:r>
    </w:p>
    <w:p>
      <w:pPr>
        <w:spacing w:after="150"/>
      </w:pPr>
      <w:r>
        <w:rPr/>
        <w:t xml:space="preserve">三、实现高效便捷一站式智能交通运输服务</w:t>
      </w:r>
    </w:p>
    <w:p>
      <w:pPr>
        <w:spacing w:after="150"/>
      </w:pPr>
      <w:r>
        <w:rPr/>
        <w:t xml:space="preserve">四、智能提升交通主动安全水平</w:t>
      </w:r>
    </w:p>
    <w:p>
      <w:pPr>
        <w:spacing w:after="150"/>
      </w:pPr>
      <w:r>
        <w:rPr/>
        <w:t xml:space="preserve">五、车路协同一体化发展</w:t>
      </w:r>
    </w:p>
    <w:p>
      <w:pPr>
        <w:spacing w:after="150"/>
      </w:pPr>
      <w:r>
        <w:rPr/>
        <w:t xml:space="preserve">六、实现综合运输智能化关键技术突破</w:t>
      </w:r>
    </w:p>
    <w:p>
      <w:pPr>
        <w:spacing w:after="150"/>
      </w:pPr>
      <w:r>
        <w:rPr/>
        <w:t xml:space="preserve">第三节 智能交通行业投资战略研究</w:t>
      </w:r>
    </w:p>
    <w:p>
      <w:pPr>
        <w:spacing w:after="150"/>
      </w:pPr>
      <w:r>
        <w:rPr/>
        <w:t xml:space="preserve">一、智能交通行业投资战略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图表：全国交通一卡通互联互通城市列表</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本文地址：https://www.51baogao.cn/daoluyunshu/200909161258.shtml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0916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2024-2029年智能交通行业发展分析与投资风险预测报告</dc:title>
  <dc:description>2024-2029年智能交通行业发展分析与投资风险预测报告</dc:description>
  <dc:subject>2024-2029年智能交通行业发展分析与投资风险预测报告</dc:subject>
  <cp:keywords>研究报告</cp:keywords>
  <cp:category>研究报告</cp:category>
  <cp:lastModifiedBy>北京中道泰和信息咨询有限公司</cp:lastModifiedBy>
  <dcterms:created xsi:type="dcterms:W3CDTF">2024-02-29T15:26:40+08:00</dcterms:created>
  <dcterms:modified xsi:type="dcterms:W3CDTF">2024-02-29T15:26:40+08:00</dcterms:modified>
</cp:coreProperties>
</file>

<file path=docProps/custom.xml><?xml version="1.0" encoding="utf-8"?>
<Properties xmlns="http://schemas.openxmlformats.org/officeDocument/2006/custom-properties" xmlns:vt="http://schemas.openxmlformats.org/officeDocument/2006/docPropsVTypes"/>
</file>