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2024-2029年中国智慧出行行业全景调研及趋势预测报告</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中国智能交通不同落地场景技术获得了多维度的投资机会，主要包括城市轨道交通、城市高速公路和城市道路交通。未来智慧交通将延伸至海上和航空，同时，综合交通智能化协同与服务、交通运输系统安全运行智能化保障、合作式智能交通和自动驾驶将成为重点。</w:t>
      </w:r>
    </w:p>
    <w:p>
      <w:pPr>
        <w:spacing w:after="150"/>
      </w:pPr>
      <w:r>
        <w:rPr/>
        <w:t xml:space="preserve">此外，未来汽车制造业、汽车服务业、交通运营服务、互联网、信息服务、智能交通等行业的跨界融合发展是大势所趋。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四、中国台湾地区智慧出行行业发展分析</w:t>
      </w:r>
    </w:p>
    <w:p>
      <w:pPr>
        <w:spacing w:after="150"/>
      </w:pPr>
      <w:r>
        <w:rPr/>
        <w:t xml:space="preserve">五、国外智慧出行行业发展经验总结</w:t>
      </w:r>
    </w:p>
    <w:p>
      <w:pPr>
        <w:spacing w:after="150"/>
      </w:pPr>
      <w:r>
        <w:rPr>
          <w:b w:val="1"/>
          <w:bCs w:val="1"/>
        </w:rPr>
        <w:t xml:space="preserve">第四章 2023年中国智慧出行行业发展现状分析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一、紫光股份有限公司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四、北京万集科技股份有限公司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智慧出行行业发展趋势分析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2023年智慧出行行业发展趋势分析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2021-2023年中国智慧出行市场趋势分析</w:t>
      </w:r>
    </w:p>
    <w:p>
      <w:pPr>
        <w:spacing w:after="150"/>
      </w:pPr>
      <w:r>
        <w:rPr/>
        <w:t xml:space="preserve">一、2022-2023年智慧出行市场趋势总结</w:t>
      </w:r>
    </w:p>
    <w:p>
      <w:pPr>
        <w:spacing w:after="150"/>
      </w:pPr>
      <w:r>
        <w:rPr/>
        <w:t xml:space="preserve">二、2021-2023年智慧出行发展趋势分析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第十章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一、2021-2023年行业投资收益率分析</w:t>
      </w:r>
    </w:p>
    <w:p>
      <w:pPr>
        <w:spacing w:after="150"/>
      </w:pPr>
      <w:r>
        <w:rPr/>
        <w:t xml:space="preserve">第二节 智慧出行行业投资效益分析</w:t>
      </w:r>
    </w:p>
    <w:p>
      <w:pPr>
        <w:spacing w:after="150"/>
      </w:pPr>
      <w:r>
        <w:rPr/>
        <w:t xml:space="preserve">一、2021-2023年智慧出行行业投资状况分析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一、2021-2023年影响智慧出行行业运行的有利因素分析</w:t>
      </w:r>
    </w:p>
    <w:p>
      <w:pPr>
        <w:spacing w:after="150"/>
      </w:pPr>
      <w:r>
        <w:rPr/>
        <w:t xml:space="preserve">二、2021-2023年影响智慧出行行业运行的稳定因素分析</w:t>
      </w:r>
    </w:p>
    <w:p>
      <w:pPr>
        <w:spacing w:after="150"/>
      </w:pPr>
      <w:r>
        <w:rPr/>
        <w:t xml:space="preserve">三、2021-2023年影响智慧出行行业运行的不利因素分析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一、2021-2023年智慧出行行业市场风险及控制策略</w:t>
      </w:r>
    </w:p>
    <w:p>
      <w:pPr>
        <w:spacing w:after="150"/>
      </w:pPr>
      <w:r>
        <w:rPr/>
        <w:t xml:space="preserve">二、2021-2023年智慧出行行业政策风险及控制策略</w:t>
      </w:r>
    </w:p>
    <w:p>
      <w:pPr>
        <w:spacing w:after="150"/>
      </w:pPr>
      <w:r>
        <w:rPr/>
        <w:t xml:space="preserve">三、2021-2023年智慧出行行业经营风险及控制策略</w:t>
      </w:r>
    </w:p>
    <w:p>
      <w:pPr>
        <w:spacing w:after="150"/>
      </w:pPr>
      <w:r>
        <w:rPr/>
        <w:t xml:space="preserve">四、2021-2023年智慧出行行业技术风险及控制策略</w:t>
      </w:r>
    </w:p>
    <w:p>
      <w:pPr>
        <w:spacing w:after="150"/>
      </w:pPr>
      <w:r>
        <w:rPr/>
        <w:t xml:space="preserve">五、2021-2023年智慧出行同业竞争风险及控制策略</w:t>
      </w:r>
    </w:p>
    <w:p>
      <w:pPr>
        <w:spacing w:after="150"/>
      </w:pPr>
      <w:r>
        <w:rPr/>
        <w:t xml:space="preserve">六、2021-2023年智慧出行行业其他风险及控制策略</w:t>
      </w:r>
    </w:p>
    <w:p>
      <w:pPr>
        <w:spacing w:after="150"/>
      </w:pPr>
      <w:r>
        <w:rPr>
          <w:b w:val="1"/>
          <w:bCs w:val="1"/>
        </w:rPr>
        <w:t xml:space="preserve">第十二章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图表：全球人口排名前20</w:t>
      </w:r>
    </w:p>
    <w:p>
      <w:pPr>
        <w:spacing w:after="150"/>
      </w:pPr>
      <w:r>
        <w:rPr/>
        <w:t xml:space="preserve">图表：国际智慧出行项目</w:t>
      </w:r>
    </w:p>
    <w:p>
      <w:pPr>
        <w:spacing w:after="150"/>
      </w:pPr>
      <w:r>
        <w:rPr/>
        <w:t xml:space="preserve">图表：智慧出行行业市场规模</w:t>
      </w:r>
    </w:p>
    <w:p>
      <w:pPr>
        <w:spacing w:after="150"/>
      </w:pPr>
      <w:r>
        <w:rPr/>
        <w:t xml:space="preserve">图表：北京市各环路平均通勤距离</w:t>
      </w:r>
    </w:p>
    <w:p>
      <w:pPr>
        <w:spacing w:after="150"/>
      </w:pPr>
      <w:r>
        <w:rPr/>
        <w:t xml:space="preserve">图表：北京市通勤距离分布</w:t>
      </w:r>
    </w:p>
    <w:p>
      <w:pPr>
        <w:spacing w:after="150"/>
      </w:pPr>
      <w:r>
        <w:rPr/>
        <w:t xml:space="preserve">图表：北京市六环内通勤出行时间分布</w:t>
      </w:r>
    </w:p>
    <w:p>
      <w:pPr>
        <w:spacing w:after="150"/>
      </w:pPr>
      <w:r>
        <w:rPr/>
        <w:t xml:space="preserve">图表：上海市域跨城流入通勤空间分布</w:t>
      </w:r>
    </w:p>
    <w:p>
      <w:pPr>
        <w:spacing w:after="150"/>
      </w:pPr>
      <w:r>
        <w:rPr/>
        <w:t xml:space="preserve">图表：上海市域跨城流出通勤空间分布</w:t>
      </w:r>
    </w:p>
    <w:p>
      <w:pPr>
        <w:spacing w:after="150"/>
      </w:pPr>
      <w:r>
        <w:rPr/>
        <w:t xml:space="preserve">图表：智慧出行行业企业性质分布</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图表：2024-2029年智慧出行市场规模预测</w:t>
      </w:r>
    </w:p>
    <w:p>
      <w:pPr>
        <w:spacing w:after="150"/>
      </w:pPr>
      <w:r>
        <w:rPr/>
        <w:t xml:space="preserve">图表：2021-2023年智慧出行行业投资收益率分析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本文地址：https://www.51baogao.cn/daoluyunshu/201509246860.shtml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50924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2024-2029年中国智慧出行行业全景调研及趋势预测报告</dc:title>
  <dc:description>2024-2029年中国智慧出行行业全景调研及趋势预测报告</dc:description>
  <dc:subject>2024-2029年中国智慧出行行业全景调研及趋势预测报告</dc:subject>
  <cp:keywords>研究报告</cp:keywords>
  <cp:category>研究报告</cp:category>
  <cp:lastModifiedBy>北京中道泰和信息咨询有限公司</cp:lastModifiedBy>
  <dcterms:created xsi:type="dcterms:W3CDTF">2024-02-29T13:27:21+08:00</dcterms:created>
  <dcterms:modified xsi:type="dcterms:W3CDTF">2024-02-29T13:27:21+08:00</dcterms:modified>
</cp:coreProperties>
</file>

<file path=docProps/custom.xml><?xml version="1.0" encoding="utf-8"?>
<Properties xmlns="http://schemas.openxmlformats.org/officeDocument/2006/custom-properties" xmlns:vt="http://schemas.openxmlformats.org/officeDocument/2006/docPropsVTypes"/>
</file>