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2024-2029年中国纳米材料行业市场发展分析及前景趋势预测与投资研究报告</w:t>
      </w:r>
    </w:p>
    <w:p>
      <w:pPr>
        <w:spacing w:after="150"/>
      </w:pPr>
      <w:r>
        <w:rPr>
          <w:b w:val="1"/>
          <w:bCs w:val="1"/>
        </w:rPr>
        <w:t xml:space="preserve">报告简介</w:t>
      </w:r>
    </w:p>
    <w:p>
      <w:pPr>
        <w:spacing w:after="150"/>
      </w:pPr>
      <w:r>
        <w:rPr/>
        <w:t xml:space="preserve">纳米材料是指在三维空间中至少有一维处于纳米尺度范围(1-100nm)或由它们作为基本单元构成的材料，大约相当于10-100个原子紧密排列在一起的尺度。</w:t>
      </w:r>
    </w:p>
    <w:p>
      <w:pPr>
        <w:spacing w:after="150"/>
      </w:pPr>
      <w:r>
        <w:rPr/>
        <w:t xml:space="preserve">纳米材料的应用可谓涉及到各个领域,在机械、电子、光学、磁学、化学和生物学领域有着广泛的应用前景。纳米科学技术的诞生将对人类社会产生深远的影响, 并有可能从根本上解决人类面临的许多问题, 特别是能源、人类健康和环境保护等重大问题。下一世纪初的主要任务是依据纳米材料各种新颖的物理和化学特性,设计出顺应21世纪的各种新型的材料和器件。通过纳米材料科学技术对传统产品的改性,增加其高科技含量以及发展纳米结构的新型产品, 目前已出现可喜的苗头, 具备了形成下一世纪经济新增长点的基础。纳米材料将成为材料科学领域一个大放异彩的明星展现在新材料、能源、信息等各个领域, 发挥举足轻重的作用。</w:t>
      </w:r>
    </w:p>
    <w:p>
      <w:pPr>
        <w:spacing w:after="150"/>
      </w:pPr>
      <w:r>
        <w:rPr/>
        <w:t xml:space="preserve">纳米材料自问世以来，受到科学界追捧，成为材料科学现今最为活跃的研究领域。纳米材料根据不同尺寸和性质，在电子行业、生物医药、环保、光学等领域都有着开发的巨大潜能。在将纳米材料应用到各行各业的同时，对纳米材料本身的制备方法和性质的研究也是目前国际上非常重视和争相探索的方向。</w:t>
      </w:r>
    </w:p>
    <w:p>
      <w:pPr>
        <w:spacing w:after="150"/>
      </w:pPr>
      <w:r>
        <w:rPr/>
        <w:t xml:space="preserve">中国在纳米科技领域的研究起步较早，基本上与国际发展同步。中国已经初步具备开展纳米科技的研究条件，国家重点研究机构及相关高科技技术企业对纳米材料的研究步伐不断加快;在纳米科技领域，我国在部分领域已达到国际先进水平。这些都为实现跨越式发展提供了可能。</w:t>
      </w:r>
    </w:p>
    <w:p>
      <w:pPr>
        <w:spacing w:after="150"/>
      </w:pPr>
      <w:r>
        <w:rPr/>
        <w:t xml:space="preserve">中国在经济高速发展、在节省能源和资源方面，纳米材料和纳米技术将发挥重要作用。结合国家战略需求，纳米材料和纳米技术在能源、环境、资源和水处理产业应用近年来出现了良好的开端。纳米净化剂、纳米助燃剂、纳米固硫剂、用于水处理的纳米絮凝剂等新型产品相继开发成功，在这些产品基础上，发展了一些新型纳米产业，前景看好。</w:t>
      </w:r>
    </w:p>
    <w:p>
      <w:pPr>
        <w:spacing w:after="150"/>
      </w:pPr>
      <w:r>
        <w:rPr/>
        <w:t xml:space="preserve">市场成长迅速、国家对高科技新材料产业的重视、中国的纳米材料技术水平的进一步突破、纳米材料与日常起居结合紧密、纳米材料应用领域不断开拓等等这些因素必将使中国的纳米产业未来更加光明。</w:t>
      </w:r>
    </w:p>
    <w:p>
      <w:pPr>
        <w:spacing w:after="150"/>
      </w:pPr>
      <w:r>
        <w:rPr/>
        <w:t xml:space="preserve">2017年我国纳米行业市场快速增长达到了891.7亿元，同比2016年的692.3亿元增长了28.8%，2017年我国新材料行业产值规模26550亿元，纳米材料规模占比达到了3.36%。2018年我国纳米行业市场规模快速增长达到了1159.2亿元，同比2017年的891.7亿元增长了30%。预计未来我国纳米材料市场规模将保持持续增长，到2025年中国纳米材料规模将达到3417.6亿元。</w:t>
      </w:r>
    </w:p>
    <w:p>
      <w:pPr>
        <w:spacing w:after="150"/>
      </w:pPr>
      <w:r>
        <w:rPr/>
        <w:t xml:space="preserve">我国纳米材料领域的企业技术水平相对落后。虽然从业企业数量众多，现有与纳米科技相关的企业已达300余家，但是大部分企业规模小于100人，主要是从事较低端的纳米粉体或初级产品的制备，产品附加值较低;而在产品附加值较高的高端纳米材料领域，我国距离产业化还有较大的距离，大部分从业企业还处于实验室研发阶段，仅有少数的企业实现了产业化生产。目前国内规模较大的纳米应用产品主要集中在纳米粉体材料及其相关产品。而纳米生物材料、纳米电子材料及器件、纳米医疗诊断等高端领域产业化规模还很小，主要处于基础研究或实验室应用研发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一、纳米材料的界定</w:t>
      </w:r>
    </w:p>
    <w:p>
      <w:pPr>
        <w:spacing w:after="150"/>
      </w:pPr>
      <w:r>
        <w:rPr/>
        <w:t xml:space="preserve">二、纳米材料的特点</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二、纳米材料行业中外市场成熟度对比</w:t>
      </w:r>
    </w:p>
    <w:p>
      <w:pPr>
        <w:spacing w:after="150"/>
      </w:pPr>
      <w:r>
        <w:rPr>
          <w:b w:val="1"/>
          <w:bCs w:val="1"/>
        </w:rPr>
        <w:t xml:space="preserve">第二章 2019-2023年中国纳米材料行业运行环境分析</w:t>
      </w:r>
    </w:p>
    <w:p>
      <w:pPr>
        <w:spacing w:after="150"/>
      </w:pPr>
      <w:r>
        <w:rPr/>
        <w:t xml:space="preserve">第一节 2019-2023年中国宏观经济环境分析</w:t>
      </w:r>
    </w:p>
    <w:p>
      <w:pPr>
        <w:spacing w:after="150"/>
      </w:pPr>
      <w:r>
        <w:rPr/>
        <w:t xml:space="preserve">第二节 2019-2023年中国纳米材料行业发展政策环境分析</w:t>
      </w:r>
    </w:p>
    <w:p>
      <w:pPr>
        <w:spacing w:after="150"/>
      </w:pPr>
      <w:r>
        <w:rPr/>
        <w:t xml:space="preserve">一、国内宏观政策发展建议</w:t>
      </w:r>
    </w:p>
    <w:p>
      <w:pPr>
        <w:spacing w:after="150"/>
      </w:pPr>
      <w:r>
        <w:rPr/>
        <w:t xml:space="preserve">二、纳米材料行业政策分析</w:t>
      </w:r>
    </w:p>
    <w:p>
      <w:pPr>
        <w:spacing w:after="150"/>
      </w:pPr>
      <w:r>
        <w:rPr/>
        <w:t xml:space="preserve">三、相关行业政策影响分析</w:t>
      </w:r>
    </w:p>
    <w:p>
      <w:pPr>
        <w:spacing w:after="150"/>
      </w:pPr>
      <w:r>
        <w:rPr/>
        <w:t xml:space="preserve">第三节 2019-2023年中国纳米材料行业发展社会环境分析</w:t>
      </w:r>
    </w:p>
    <w:p>
      <w:pPr>
        <w:spacing w:after="150"/>
      </w:pPr>
      <w:r>
        <w:rPr>
          <w:b w:val="1"/>
          <w:bCs w:val="1"/>
        </w:rPr>
        <w:t xml:space="preserve">第三章 2019-2023年中国纳米材料行业市场发展分析</w:t>
      </w:r>
    </w:p>
    <w:p>
      <w:pPr>
        <w:spacing w:after="150"/>
      </w:pPr>
      <w:r>
        <w:rPr/>
        <w:t xml:space="preserve">第一节 纳米材料行业市场发展现状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2024-2029年纳米材料行业市场发展趋势</w:t>
      </w:r>
    </w:p>
    <w:p>
      <w:pPr>
        <w:spacing w:after="150"/>
      </w:pPr>
      <w:r>
        <w:rPr>
          <w:b w:val="1"/>
          <w:bCs w:val="1"/>
        </w:rPr>
        <w:t xml:space="preserve">第四章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第五章 纳米材料行业产品价格分析</w:t>
      </w:r>
    </w:p>
    <w:p>
      <w:pPr>
        <w:spacing w:after="150"/>
      </w:pPr>
      <w:r>
        <w:rPr/>
        <w:t xml:space="preserve">第一节 中国纳米材料行业产品历年价格回顾</w:t>
      </w:r>
    </w:p>
    <w:p>
      <w:pPr>
        <w:spacing w:after="150"/>
      </w:pPr>
      <w:r>
        <w:rPr/>
        <w:t xml:space="preserve">第二节 中国纳米材料行业产品当前市场价格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纳米材料主要上下游产品分析</w:t>
      </w:r>
    </w:p>
    <w:p>
      <w:pPr>
        <w:spacing w:after="150"/>
      </w:pPr>
      <w:r>
        <w:rPr/>
        <w:t xml:space="preserve">第一节 纳米材料上下游分析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第八章 2019-2023年中国纳米材料行业主要指标监测分析</w:t>
      </w:r>
    </w:p>
    <w:p>
      <w:pPr>
        <w:spacing w:after="150"/>
      </w:pPr>
      <w:r>
        <w:rPr/>
        <w:t xml:space="preserve">第一节 2019-2023年中国纳米材料产业工业总产值分析</w:t>
      </w:r>
    </w:p>
    <w:p>
      <w:pPr>
        <w:spacing w:after="150"/>
      </w:pPr>
      <w:r>
        <w:rPr/>
        <w:t xml:space="preserve">一、2019-2023年中国纳米材料产业工业总产值分析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2019-2023年中国纳米材料产业主营业务收入分析</w:t>
      </w:r>
    </w:p>
    <w:p>
      <w:pPr>
        <w:spacing w:after="150"/>
      </w:pPr>
      <w:r>
        <w:rPr/>
        <w:t xml:space="preserve">一、2019-2023年中国纳米材料产业主营业务收入分析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2019-2023年中国纳米材料产业利润总额分析</w:t>
      </w:r>
    </w:p>
    <w:p>
      <w:pPr>
        <w:spacing w:after="150"/>
      </w:pPr>
      <w:r>
        <w:rPr/>
        <w:t xml:space="preserve">一、2019-2023年中国纳米材料产业利润总额分析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2019-2023年中国纳米材料行业财务指标分析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2019-2023年纳米材料行业竞争格局分析</w:t>
      </w:r>
    </w:p>
    <w:p>
      <w:pPr>
        <w:spacing w:after="150"/>
      </w:pPr>
      <w:r>
        <w:rPr/>
        <w:t xml:space="preserve">一、2019-2023年国内外纳米材料竞争分析</w:t>
      </w:r>
    </w:p>
    <w:p>
      <w:pPr>
        <w:spacing w:after="150"/>
      </w:pPr>
      <w:r>
        <w:rPr/>
        <w:t xml:space="preserve">二、2019-2023年我国纳米材料市场竞争分析</w:t>
      </w:r>
    </w:p>
    <w:p>
      <w:pPr>
        <w:spacing w:after="150"/>
      </w:pPr>
      <w:r>
        <w:rPr/>
        <w:t xml:space="preserve">三、2024-2029年国内主要纳米材料企业动向</w:t>
      </w:r>
    </w:p>
    <w:p>
      <w:pPr>
        <w:spacing w:after="150"/>
      </w:pPr>
      <w:r>
        <w:rPr>
          <w:b w:val="1"/>
          <w:bCs w:val="1"/>
        </w:rPr>
        <w:t xml:space="preserve">第十一章 纳米材料企业竞争策略分析</w:t>
      </w:r>
    </w:p>
    <w:p>
      <w:pPr>
        <w:spacing w:after="150"/>
      </w:pPr>
      <w:r>
        <w:rPr/>
        <w:t xml:space="preserve">第一节 纳米材料市场竞争策略分析</w:t>
      </w:r>
    </w:p>
    <w:p>
      <w:pPr>
        <w:spacing w:after="150"/>
      </w:pPr>
      <w:r>
        <w:rPr/>
        <w:t xml:space="preserve">一、纳米材料市场增长潜力分析</w:t>
      </w:r>
    </w:p>
    <w:p>
      <w:pPr>
        <w:spacing w:after="150"/>
      </w:pPr>
      <w:r>
        <w:rPr/>
        <w:t xml:space="preserve">二、纳米材料主要潜力品种分析</w:t>
      </w:r>
    </w:p>
    <w:p>
      <w:pPr>
        <w:spacing w:after="150"/>
      </w:pPr>
      <w:r>
        <w:rPr/>
        <w:t xml:space="preserve">三、现有纳米材料产品竞争策略分析</w:t>
      </w:r>
    </w:p>
    <w:p>
      <w:pPr>
        <w:spacing w:after="150"/>
      </w:pPr>
      <w:r>
        <w:rPr/>
        <w:t xml:space="preserve">四、潜力纳米材料品种竞争策略选择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第三节 纳米材料行业产品定位及市场推广策略分析</w:t>
      </w:r>
    </w:p>
    <w:p>
      <w:pPr>
        <w:spacing w:after="150"/>
      </w:pPr>
      <w:r>
        <w:rPr/>
        <w:t xml:space="preserve">一、纳米材料行业产品市场定位</w:t>
      </w:r>
    </w:p>
    <w:p>
      <w:pPr>
        <w:spacing w:after="150"/>
      </w:pPr>
      <w:r>
        <w:rPr/>
        <w:t xml:space="preserve">二、纳米材料行业广告推广策略</w:t>
      </w:r>
    </w:p>
    <w:p>
      <w:pPr>
        <w:spacing w:after="150"/>
      </w:pPr>
      <w:r>
        <w:rPr/>
        <w:t xml:space="preserve">三、纳米材料行业产品促销策略</w:t>
      </w:r>
    </w:p>
    <w:p>
      <w:pPr>
        <w:spacing w:after="150"/>
      </w:pPr>
      <w:r>
        <w:rPr/>
        <w:t xml:space="preserve">四、纳米材料行业招商加盟策略</w:t>
      </w:r>
    </w:p>
    <w:p>
      <w:pPr>
        <w:spacing w:after="150"/>
      </w:pPr>
      <w:r>
        <w:rPr/>
        <w:t xml:space="preserve">五、纳米材料行业网络推广策略</w:t>
      </w:r>
    </w:p>
    <w:p>
      <w:pPr>
        <w:spacing w:after="150"/>
      </w:pPr>
      <w:r>
        <w:rPr>
          <w:b w:val="1"/>
          <w:bCs w:val="1"/>
        </w:rPr>
        <w:t xml:space="preserve">第十二章 纳米材料企业竞争分析</w:t>
      </w:r>
    </w:p>
    <w:p>
      <w:pPr>
        <w:spacing w:after="150"/>
      </w:pPr>
      <w:r>
        <w:rPr/>
        <w:t xml:space="preserve">第一节 广东猛狮电源科技股份有限公司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山东国瓷功能材料股份有限公司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郑州华晶金刚石股份有限公司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欧菲光集团股份有限公司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安徽江南化工股份有限公司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深圳市德方纳米科技股份有限公司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深圳市惠程信息科技股份有限公司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上海爱建集团股份有限公司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上海同济科技实业股份有限公司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纳米材料行业投资战略研究</w:t>
      </w:r>
    </w:p>
    <w:p>
      <w:pPr>
        <w:spacing w:after="150"/>
      </w:pPr>
      <w:r>
        <w:rPr>
          <w:b w:val="1"/>
          <w:bCs w:val="1"/>
        </w:rPr>
        <w:t xml:space="preserve">图表目录</w:t>
      </w:r>
    </w:p>
    <w:p>
      <w:pPr>
        <w:spacing w:after="150"/>
      </w:pPr>
      <w:r>
        <w:rPr/>
        <w:t xml:space="preserve">图表：比较中国东北黑龙江省、江苏省、浙江省、广东省纳米材料政策的异同</w:t>
      </w:r>
    </w:p>
    <w:p>
      <w:pPr>
        <w:spacing w:after="150"/>
      </w:pPr>
      <w:r>
        <w:rPr/>
        <w:t xml:space="preserve">图表：纳米材料的主要性能和用途</w:t>
      </w:r>
    </w:p>
    <w:p>
      <w:pPr>
        <w:spacing w:after="150"/>
      </w:pPr>
      <w:r>
        <w:rPr/>
        <w:t xml:space="preserve">图表：中国部分纳米材料生产领先企业分析情况</w:t>
      </w:r>
    </w:p>
    <w:p>
      <w:pPr>
        <w:spacing w:after="150"/>
      </w:pPr>
      <w:r>
        <w:rPr/>
        <w:t xml:space="preserve">图表：2024-2029年纳米材料市场规模预测</w:t>
      </w:r>
    </w:p>
    <w:p>
      <w:pPr>
        <w:spacing w:after="150"/>
      </w:pPr>
      <w:r>
        <w:rPr/>
        <w:t xml:space="preserve">图表：2019-2023年我国纳米材料产值</w:t>
      </w:r>
    </w:p>
    <w:p>
      <w:pPr>
        <w:spacing w:after="150"/>
      </w:pPr>
      <w:r>
        <w:rPr/>
        <w:t xml:space="preserve">图表：2024-2029年我国纳米材料产值预测</w:t>
      </w:r>
    </w:p>
    <w:p>
      <w:pPr>
        <w:spacing w:after="150"/>
      </w:pPr>
      <w:r>
        <w:rPr/>
        <w:t xml:space="preserve">图表：我国纳米材料主要应用领域</w:t>
      </w:r>
    </w:p>
    <w:p>
      <w:pPr>
        <w:spacing w:after="150"/>
      </w:pPr>
      <w:r>
        <w:rPr/>
        <w:t xml:space="preserve">图表：纳米材料渠道结构分析</w:t>
      </w:r>
    </w:p>
    <w:p>
      <w:pPr>
        <w:spacing w:after="150"/>
      </w:pPr>
      <w:r>
        <w:rPr/>
        <w:t xml:space="preserve">图表：我国纳米材料用户购买途径分析</w:t>
      </w:r>
    </w:p>
    <w:p>
      <w:pPr>
        <w:spacing w:after="150"/>
      </w:pPr>
      <w:r>
        <w:rPr/>
        <w:t xml:space="preserve">图表：全球纳米材料主要应用领域</w:t>
      </w:r>
    </w:p>
    <w:p>
      <w:pPr>
        <w:spacing w:after="150"/>
      </w:pPr>
      <w:r>
        <w:rPr/>
        <w:t xml:space="preserve">图表：不同规模企业工业总产值占比情况</w:t>
      </w:r>
    </w:p>
    <w:p>
      <w:pPr>
        <w:spacing w:after="150"/>
      </w:pPr>
      <w:r>
        <w:rPr/>
        <w:t xml:space="preserve">图表：不同所有制企业工业总产值占比情况</w:t>
      </w:r>
    </w:p>
    <w:p>
      <w:pPr>
        <w:spacing w:after="150"/>
      </w:pPr>
      <w:r>
        <w:rPr/>
        <w:t xml:space="preserve">图表：不同规模企业主营业务收入占比情况</w:t>
      </w:r>
    </w:p>
    <w:p>
      <w:pPr>
        <w:spacing w:after="150"/>
      </w:pPr>
      <w:r>
        <w:rPr/>
        <w:t xml:space="preserve">图表：不同所有制企业主营业务收入占比情况</w:t>
      </w:r>
    </w:p>
    <w:p>
      <w:pPr>
        <w:spacing w:after="150"/>
      </w:pPr>
      <w:r>
        <w:rPr/>
        <w:t xml:space="preserve">图表：我国纳米行业不同规模企业利润占比情况</w:t>
      </w:r>
    </w:p>
    <w:p>
      <w:pPr>
        <w:spacing w:after="150"/>
      </w:pPr>
      <w:r>
        <w:rPr/>
        <w:t xml:space="preserve">图表：我国纳米行业不同所有制企业利润占比情况</w:t>
      </w:r>
    </w:p>
    <w:p>
      <w:pPr>
        <w:spacing w:after="150"/>
      </w:pPr>
      <w:r>
        <w:rPr/>
        <w:t xml:space="preserve">图表：2019-2023年纳米材料行业营业利润分析</w:t>
      </w:r>
    </w:p>
    <w:p>
      <w:pPr>
        <w:spacing w:after="150"/>
      </w:pPr>
      <w:r>
        <w:rPr/>
        <w:t xml:space="preserve">图表：2019-2023年纳米材料行业资产负债率分析</w:t>
      </w:r>
    </w:p>
    <w:p>
      <w:pPr>
        <w:spacing w:after="150"/>
      </w:pPr>
      <w:r>
        <w:rPr/>
        <w:t xml:space="preserve">图表：2019-2023年纳米材料行业应收账款周转率分析</w:t>
      </w:r>
    </w:p>
    <w:p>
      <w:pPr>
        <w:spacing w:after="150"/>
      </w:pPr>
      <w:r>
        <w:rPr/>
        <w:t xml:space="preserve">图表：2019-2023年华北地区纳米材料市场规模</w:t>
      </w:r>
    </w:p>
    <w:p>
      <w:pPr>
        <w:spacing w:after="150"/>
      </w:pPr>
      <w:r>
        <w:rPr/>
        <w:t xml:space="preserve">图表：2019-2023年东北地区纳米材料市场规模</w:t>
      </w:r>
    </w:p>
    <w:p>
      <w:pPr>
        <w:spacing w:after="150"/>
      </w:pPr>
      <w:r>
        <w:rPr/>
        <w:t xml:space="preserve">图表：2019-2023年华东地区纳米材料市场规模</w:t>
      </w:r>
    </w:p>
    <w:p>
      <w:pPr>
        <w:spacing w:after="150"/>
      </w:pPr>
      <w:r>
        <w:rPr/>
        <w:t xml:space="preserve">图表：2019-2023年华南地区纳米材料市场规模</w:t>
      </w:r>
    </w:p>
    <w:p>
      <w:pPr>
        <w:spacing w:after="150"/>
      </w:pPr>
      <w:r>
        <w:rPr/>
        <w:t xml:space="preserve">图表：2019-2023年华中地区纳米材料市场规模</w:t>
      </w:r>
    </w:p>
    <w:p>
      <w:pPr>
        <w:spacing w:after="150"/>
      </w:pPr>
      <w:r>
        <w:rPr/>
        <w:t xml:space="preserve">图表：2019-2023年西南地区纳米材料市场规模</w:t>
      </w:r>
    </w:p>
    <w:p>
      <w:pPr>
        <w:spacing w:after="150"/>
      </w:pPr>
      <w:r>
        <w:rPr/>
        <w:t xml:space="preserve">图表：2019-2023年西北地区纳米材料市场规模</w:t>
      </w:r>
    </w:p>
    <w:p>
      <w:pPr>
        <w:spacing w:after="150"/>
      </w:pPr>
      <w:r>
        <w:rPr/>
        <w:t xml:space="preserve">图表：我国部分领先纳米材料生产企业</w:t>
      </w:r>
    </w:p>
    <w:p>
      <w:pPr>
        <w:spacing w:after="150"/>
      </w:pPr>
      <w:r>
        <w:rPr/>
        <w:t xml:space="preserve">图表：猛狮科技2019-2023年营收情况</w:t>
      </w:r>
    </w:p>
    <w:p>
      <w:pPr>
        <w:spacing w:after="150"/>
      </w:pPr>
      <w:r>
        <w:rPr/>
        <w:t xml:space="preserve">图表：猛狮科技2019-2023年营收细分领域</w:t>
      </w:r>
    </w:p>
    <w:p>
      <w:pPr>
        <w:spacing w:after="150"/>
      </w:pPr>
      <w:r>
        <w:rPr/>
        <w:t xml:space="preserve">图表：猛狮科技2019-2023年资产负债情况</w:t>
      </w:r>
    </w:p>
    <w:p>
      <w:pPr>
        <w:spacing w:after="150"/>
      </w:pPr>
      <w:r>
        <w:rPr/>
        <w:t xml:space="preserve">图表：猛狮科技2019-2023年成本细分领域</w:t>
      </w:r>
    </w:p>
    <w:p>
      <w:pPr>
        <w:spacing w:after="150"/>
      </w:pPr>
      <w:r>
        <w:rPr/>
        <w:t xml:space="preserve">图表：猛狮科技2019-2023年费用情况</w:t>
      </w:r>
    </w:p>
    <w:p>
      <w:pPr>
        <w:spacing w:after="150"/>
      </w:pPr>
      <w:r>
        <w:rPr/>
        <w:t xml:space="preserve">图表：国瓷材料2019-2023年营收情况</w:t>
      </w:r>
    </w:p>
    <w:p>
      <w:pPr>
        <w:spacing w:after="150"/>
      </w:pPr>
      <w:r>
        <w:rPr/>
        <w:t xml:space="preserve">图表：国瓷材料2019-2023年资产负债情况</w:t>
      </w:r>
    </w:p>
    <w:p>
      <w:pPr>
        <w:spacing w:after="150"/>
      </w:pPr>
      <w:r>
        <w:rPr/>
        <w:t xml:space="preserve">图表：国瓷材料2019-2023年相关成本及分配领域</w:t>
      </w:r>
    </w:p>
    <w:p>
      <w:pPr>
        <w:spacing w:after="150"/>
      </w:pPr>
      <w:r>
        <w:rPr/>
        <w:t xml:space="preserve">图表：国瓷材料2019-2023年相关费用(单位：亿元，%)</w:t>
      </w:r>
    </w:p>
    <w:p>
      <w:pPr>
        <w:spacing w:after="150"/>
      </w:pPr>
      <w:r>
        <w:rPr/>
        <w:t xml:space="preserve">图表：安泰科技2019-2023年营收情况</w:t>
      </w:r>
    </w:p>
    <w:p>
      <w:pPr>
        <w:spacing w:after="150"/>
      </w:pPr>
      <w:r>
        <w:rPr/>
        <w:t xml:space="preserve">图表：安泰科技2019-2023年营收细分领域</w:t>
      </w:r>
    </w:p>
    <w:p>
      <w:pPr>
        <w:spacing w:after="150"/>
      </w:pPr>
      <w:r>
        <w:rPr/>
        <w:t xml:space="preserve">图表：安泰科技2019-2023年资产负债情况</w:t>
      </w:r>
    </w:p>
    <w:p>
      <w:pPr>
        <w:spacing w:after="150"/>
      </w:pPr>
      <w:r>
        <w:rPr/>
        <w:t xml:space="preserve">图表：安泰科技2019-2023年成本细分领域</w:t>
      </w:r>
    </w:p>
    <w:p>
      <w:pPr>
        <w:spacing w:after="150"/>
      </w:pPr>
      <w:r>
        <w:rPr/>
        <w:t xml:space="preserve">图表：安泰科技2019-2023年费用情况</w:t>
      </w:r>
    </w:p>
    <w:p>
      <w:pPr>
        <w:spacing w:after="150"/>
      </w:pPr>
      <w:r>
        <w:rPr/>
        <w:t xml:space="preserve">图表：郑州华晶2019-2023年营收情况</w:t>
      </w:r>
    </w:p>
    <w:p>
      <w:pPr>
        <w:spacing w:after="150"/>
      </w:pPr>
      <w:r>
        <w:rPr/>
        <w:t xml:space="preserve">图表：郑州华晶2019-2023年营收细分领域</w:t>
      </w:r>
    </w:p>
    <w:p>
      <w:pPr>
        <w:spacing w:after="150"/>
      </w:pPr>
      <w:r>
        <w:rPr/>
        <w:t xml:space="preserve">图表：郑州华晶资产负债情况(上)</w:t>
      </w:r>
    </w:p>
    <w:p>
      <w:pPr>
        <w:spacing w:after="150"/>
      </w:pPr>
      <w:r>
        <w:rPr/>
        <w:t xml:space="preserve">图表：郑州华晶资产负债情况(中)</w:t>
      </w:r>
    </w:p>
    <w:p>
      <w:pPr>
        <w:spacing w:after="150"/>
      </w:pPr>
      <w:r>
        <w:rPr/>
        <w:t xml:space="preserve">图表：郑州华晶资产负债情况(下)</w:t>
      </w:r>
    </w:p>
    <w:p>
      <w:pPr>
        <w:spacing w:after="150"/>
      </w:pPr>
      <w:r>
        <w:rPr/>
        <w:t xml:space="preserve">图表：郑州华晶2019-2023年成本分配情况</w:t>
      </w:r>
    </w:p>
    <w:p>
      <w:pPr>
        <w:spacing w:after="150"/>
      </w:pPr>
      <w:r>
        <w:rPr/>
        <w:t xml:space="preserve">图表：郑州华晶2019-2023年费用情况</w:t>
      </w:r>
    </w:p>
    <w:p>
      <w:pPr>
        <w:spacing w:after="150"/>
      </w:pPr>
      <w:r>
        <w:rPr/>
        <w:t xml:space="preserve">图表：欧菲光2019-2023年营收情况</w:t>
      </w:r>
    </w:p>
    <w:p>
      <w:pPr>
        <w:spacing w:after="150"/>
      </w:pPr>
      <w:r>
        <w:rPr/>
        <w:t xml:space="preserve">图表：欧菲光2019-2023年营收细分领域</w:t>
      </w:r>
    </w:p>
    <w:p>
      <w:pPr>
        <w:spacing w:after="150"/>
      </w:pPr>
      <w:r>
        <w:rPr/>
        <w:t xml:space="preserve">图表：欧菲光2019-2023年资产负债情况</w:t>
      </w:r>
    </w:p>
    <w:p>
      <w:pPr>
        <w:spacing w:after="150"/>
      </w:pPr>
      <w:r>
        <w:rPr/>
        <w:t xml:space="preserve">图表：欧菲光2019-2023年成本分配情况</w:t>
      </w:r>
    </w:p>
    <w:p>
      <w:pPr>
        <w:spacing w:after="150"/>
      </w:pPr>
      <w:r>
        <w:rPr/>
        <w:t xml:space="preserve">图表：欧菲光2019-2023年费用情况</w:t>
      </w:r>
    </w:p>
    <w:p>
      <w:pPr>
        <w:spacing w:after="150"/>
      </w:pPr>
      <w:r>
        <w:rPr/>
        <w:t xml:space="preserve">图表：江南化工2019-2023年营收情况</w:t>
      </w:r>
    </w:p>
    <w:p>
      <w:pPr>
        <w:spacing w:after="150"/>
      </w:pPr>
      <w:r>
        <w:rPr/>
        <w:t xml:space="preserve">图表：江南化工2019-2023年营收细分领域</w:t>
      </w:r>
    </w:p>
    <w:p>
      <w:pPr>
        <w:spacing w:after="150"/>
      </w:pPr>
      <w:r>
        <w:rPr/>
        <w:t xml:space="preserve">图表：2019-2023年江南化工资产负债情况(上)</w:t>
      </w:r>
    </w:p>
    <w:p>
      <w:pPr>
        <w:spacing w:after="150"/>
      </w:pPr>
      <w:r>
        <w:rPr/>
        <w:t xml:space="preserve">图表：2019-2023年江南化工资产负债情况(中)</w:t>
      </w:r>
    </w:p>
    <w:p>
      <w:pPr>
        <w:spacing w:after="150"/>
      </w:pPr>
      <w:r>
        <w:rPr/>
        <w:t xml:space="preserve">图表：2019-2023年江南化工资产负债情况(下)</w:t>
      </w:r>
    </w:p>
    <w:p>
      <w:pPr>
        <w:spacing w:after="150"/>
      </w:pPr>
      <w:r>
        <w:rPr/>
        <w:t xml:space="preserve">图表：江南化工2019-2023年成本分配情况</w:t>
      </w:r>
    </w:p>
    <w:p>
      <w:pPr>
        <w:spacing w:after="150"/>
      </w:pPr>
      <w:r>
        <w:rPr/>
        <w:t xml:space="preserve">图表：江南化工2019-2023年费用情况</w:t>
      </w:r>
    </w:p>
    <w:p>
      <w:pPr>
        <w:spacing w:after="150"/>
      </w:pPr>
      <w:r>
        <w:rPr/>
        <w:t xml:space="preserve">图表：德方纳米2019-2023年营收情况</w:t>
      </w:r>
    </w:p>
    <w:p>
      <w:pPr>
        <w:spacing w:after="150"/>
      </w:pPr>
      <w:r>
        <w:rPr/>
        <w:t xml:space="preserve">图表：德方纳米2019-2023年营收细分领域</w:t>
      </w:r>
    </w:p>
    <w:p>
      <w:pPr>
        <w:spacing w:after="150"/>
      </w:pPr>
      <w:r>
        <w:rPr/>
        <w:t xml:space="preserve">图表：2019-2023年德方纳米资产负债情况</w:t>
      </w:r>
    </w:p>
    <w:p>
      <w:pPr>
        <w:spacing w:after="150"/>
      </w:pPr>
      <w:r>
        <w:rPr/>
        <w:t xml:space="preserve">图表：德方纳米2019-2023年成本分配情况</w:t>
      </w:r>
    </w:p>
    <w:p>
      <w:pPr>
        <w:spacing w:after="150"/>
      </w:pPr>
      <w:r>
        <w:rPr/>
        <w:t xml:space="preserve">图表：德方纳米2019-2023年费用情况</w:t>
      </w:r>
    </w:p>
    <w:p>
      <w:pPr>
        <w:spacing w:after="150"/>
      </w:pPr>
      <w:r>
        <w:rPr/>
        <w:t xml:space="preserve">图表：惠程科技2019-2023年营收情况</w:t>
      </w:r>
    </w:p>
    <w:p>
      <w:pPr>
        <w:spacing w:after="150"/>
      </w:pPr>
      <w:r>
        <w:rPr/>
        <w:t xml:space="preserve">图表：惠程科技2019-2023年营收细分领域</w:t>
      </w:r>
    </w:p>
    <w:p>
      <w:pPr>
        <w:spacing w:after="150"/>
      </w:pPr>
      <w:r>
        <w:rPr/>
        <w:t xml:space="preserve">图表：惠程科技2019-2023年资产负债情况</w:t>
      </w:r>
    </w:p>
    <w:p>
      <w:pPr>
        <w:spacing w:after="150"/>
      </w:pPr>
      <w:r>
        <w:rPr/>
        <w:t xml:space="preserve">图表：惠程科技2019-2023年成本分配情况</w:t>
      </w:r>
    </w:p>
    <w:p>
      <w:pPr>
        <w:spacing w:after="150"/>
      </w:pPr>
      <w:r>
        <w:rPr/>
        <w:t xml:space="preserve">图表：惠程科技2019-2023年费用情况</w:t>
      </w:r>
    </w:p>
    <w:p>
      <w:pPr>
        <w:spacing w:after="150"/>
      </w:pPr>
      <w:r>
        <w:rPr/>
        <w:t xml:space="preserve">图表：爱建集团2019-2023年营收情况</w:t>
      </w:r>
    </w:p>
    <w:p>
      <w:pPr>
        <w:spacing w:after="150"/>
      </w:pPr>
      <w:r>
        <w:rPr/>
        <w:t xml:space="preserve">图表：爱建集团2019-2023年资产负债情况</w:t>
      </w:r>
    </w:p>
    <w:p>
      <w:pPr>
        <w:spacing w:after="150"/>
      </w:pPr>
      <w:r>
        <w:rPr/>
        <w:t xml:space="preserve">图表：爱建集团2019-2023年成本费用情况</w:t>
      </w:r>
    </w:p>
    <w:p>
      <w:pPr>
        <w:spacing w:after="150"/>
      </w:pPr>
      <w:r>
        <w:rPr/>
        <w:t xml:space="preserve">图表：同济科技2019-2023年营收情况</w:t>
      </w:r>
    </w:p>
    <w:p>
      <w:pPr>
        <w:spacing w:after="150"/>
      </w:pPr>
      <w:r>
        <w:rPr/>
        <w:t xml:space="preserve">图表：同济科技2019-2023年盈利情况</w:t>
      </w:r>
    </w:p>
    <w:p>
      <w:pPr>
        <w:spacing w:after="150"/>
      </w:pPr>
      <w:r>
        <w:rPr/>
        <w:t xml:space="preserve">图表：同济科技2019-2023年资产负债情况</w:t>
      </w:r>
    </w:p>
    <w:p>
      <w:pPr>
        <w:spacing w:after="150"/>
      </w:pPr>
      <w:r>
        <w:rPr/>
        <w:t xml:space="preserve">图表：同济科技2019-2023年成本费用情况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本文地址：https://www.51baogao.cn/jiancai/2009namicailiao.shtml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nam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2024-2029年中国纳米材料行业市场发展分析及前景趋势预测与投资研究报告</dc:title>
  <dc:description>2024-2029年中国纳米材料行业市场发展分析及前景趋势预测与投资研究报告</dc:description>
  <dc:subject>2024-2029年中国纳米材料行业市场发展分析及前景趋势预测与投资研究报告</dc:subject>
  <cp:keywords>研究报告</cp:keywords>
  <cp:category>研究报告</cp:category>
  <cp:lastModifiedBy>北京中道泰和信息咨询有限公司</cp:lastModifiedBy>
  <dcterms:created xsi:type="dcterms:W3CDTF">2024-02-29T15:50:43+08:00</dcterms:created>
  <dcterms:modified xsi:type="dcterms:W3CDTF">2024-02-29T15:50:43+08:00</dcterms:modified>
</cp:coreProperties>
</file>

<file path=docProps/custom.xml><?xml version="1.0" encoding="utf-8"?>
<Properties xmlns="http://schemas.openxmlformats.org/officeDocument/2006/custom-properties" xmlns:vt="http://schemas.openxmlformats.org/officeDocument/2006/docPropsVTypes"/>
</file>