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2024-2029年中国融资租赁行业市场发展分析及前景趋势预测与战略研究报告</w:t>
      </w:r>
    </w:p>
    <w:p>
      <w:pPr>
        <w:spacing w:after="150"/>
      </w:pPr>
      <w:r>
        <w:rPr>
          <w:b w:val="1"/>
          <w:bCs w:val="1"/>
        </w:rPr>
        <w:t xml:space="preserve">报告简介</w:t>
      </w:r>
    </w:p>
    <w:p>
      <w:pPr>
        <w:spacing w:after="150"/>
      </w:pPr>
      <w:r>
        <w:rPr/>
        <w:t xml:space="preserve">行业概况</w:t>
      </w:r>
    </w:p>
    <w:p>
      <w:pPr>
        <w:spacing w:after="150"/>
      </w:pPr>
      <w:r>
        <w:rPr/>
        <w:t xml:space="preserve">近年来，受宏观经济增速放缓、金融监管环境趋严、行业竞争加剧等因素影响，我国融资租赁行业企业数量、注册资金和租赁合同余额增速均明显放缓;从目前已在公开市场发行债券的租赁企业来看，租赁业务新增投放量减少，租赁资产规模增长乏力，融资成本上升，盈利水平呈下降趋势。另一方面，租赁企业融资渠道和资本补充渠道逐步拓宽，资本保持充足水平，融资租赁行业整体发展态势较好。另一方面，与发达国家租赁市场相比，我国融资租赁行业仍处于初级发展阶段，市场渗透率远低于发达国家，仍有很大的提升空间和市场潜力。在融资租赁行业监管趋严的背景下，融资租赁企业业务发展模式或将面临一定调整;但另一方面，融资租赁企业未来或可在融资渠道上享有与金融租赁公司相似的待遇，这将对行业中优质企业的良性发展带来助益，亦或将出现行业整合的机遇。此外，统一监管也对整合金融监管资源、疏通金融监管渠道、防范化解金融风险起到积极作用。</w:t>
      </w:r>
    </w:p>
    <w:p>
      <w:pPr>
        <w:spacing w:after="150"/>
      </w:pPr>
      <w:r>
        <w:rPr/>
        <w:t xml:space="preserve">市场容量</w:t>
      </w:r>
    </w:p>
    <w:p>
      <w:pPr>
        <w:spacing w:after="150"/>
      </w:pPr>
      <w:r>
        <w:rPr/>
        <w:t xml:space="preserve">2019年以来，得益于市场资金面流动性的逐步宽裕，融资租赁企业融资成本有较为明显的下降，在公开市场上债券发行规模呈现快速增长，尤其是ABN的发行提速。2019年共有103家融资租赁公司、20家金融租赁公司通过发行 ABS(含ABN)、短期融资券、中期票据、金融债、公司债、PPN等6类产品进行融资。从各渠道发行规模来看，ABS(含ABN)的发行金额最高，合计2,790.45亿元，占比达52%;其次为短期融资券(含SCP)，发行总额为1,105.70亿元，占比为20%;金融债发行金额合计648.00亿元，占比12%;公司债发行金额合计529.50亿元，占比10%;PPN发行金额合计208.00亿元，占比4%;中期票据发行金额合计120.60亿元，占比2%。</w:t>
      </w:r>
    </w:p>
    <w:p>
      <w:pPr>
        <w:spacing w:after="150"/>
      </w:pPr>
      <w:r>
        <w:rPr/>
        <w:t xml:space="preserve">截至2019年末，全国共有融资租赁公司11124家，比2018年增加518家，同比增长5%。而在万余家融资租赁公司中，约72%的融资租赁公司处于空壳、停业状态，部分公司经营偏离主业，给行业带来一定的不良影响。展望未来，随着一带一路中国制造2025等国家政策的持续推进，融资租赁行业运营环境持续优化，市场需求逐步提升，给融资租赁行业带来良好的发展空间和机遇。另一方面，在宏观经济下行、利率市场化进程持续推进的背景下，租赁企业资产质量下行压力未减，利差收窄使得盈利承压;同业竞争日趋激烈，业务领域同质化亦愈发严重，业务的发展对租赁企业风险管理和专业化运营水平也提出更高要求。此外，随着融资租赁企业的监管职能划归到银保监会，融资租赁行业将面临监管趋严趋紧，但亦有利于防范金融风险，促进行业健康发展。</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风险防范</w:t>
      </w:r>
    </w:p>
    <w:p>
      <w:pPr>
        <w:spacing w:after="150"/>
      </w:pPr>
      <w:r>
        <w:rPr/>
        <w:t xml:space="preserve">融资租赁属于企业风险投资的主要内容，工作涉及到的投资金额较大，持续周期较长，资产的流动性不强。融资租赁方面所呈现出来的风险具有一定的不可抗性，因此需要制定出宏观的解决方案，不断健全融资租赁相关的法律规章制度，建立优秀的信用发展系统，对外界所存在的风险进行全方位的管理，同时还需要着眼于微观主体内容，充分考虑到融资租赁方面的有关问题，做好企业的内部管理工作，合理划分风险管理的所有权。同时需要承担好供应商各个方面的违约管理，制订出科学有效的解决方案，当前，我国企业融资租赁中存在着政策、金融市场信用和贸易技术等多方面的风险问题，想要合理地控制这些融资租赁的风险，就需要树立风险意识，健全防范体系，采用多元化的融资方式，做好风险的化解和转移，优化融资担保机制，加强政府宏观调控。</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【融资租赁行业整体运行情况怎样?行业各项经济指标运行如何(企业数量、规模、业务总量hellip;hellip;)?融资租赁市场供需形势怎样?】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二、港联融资租赁有限公司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三、金宝鼎国际融资租赁有限公司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六、东方信远融资租赁有限公司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七、日立建机融资租赁(中国)有限公司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九、上海康信融资租赁有限公司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十、厦门市鼎丰融资租赁有限公司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本文地址：https://www.51baogao.cn/jinrong/rongzizulin.shtml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rongzi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2024-2029年中国融资租赁行业市场发展分析及前景趋势预测与战略研究报告</dc:title>
  <dc:description>2024-2029年中国融资租赁行业市场发展分析及前景趋势预测与战略研究报告</dc:description>
  <dc:subject>2024-2029年中国融资租赁行业市场发展分析及前景趋势预测与战略研究报告</dc:subject>
  <cp:keywords>研究报告</cp:keywords>
  <cp:category>研究报告</cp:category>
  <cp:lastModifiedBy>北京中道泰和信息咨询有限公司</cp:lastModifiedBy>
  <dcterms:created xsi:type="dcterms:W3CDTF">2024-02-29T14:39:39+08:00</dcterms:created>
  <dcterms:modified xsi:type="dcterms:W3CDTF">2024-02-29T14:39:39+08:00</dcterms:modified>
</cp:coreProperties>
</file>

<file path=docProps/custom.xml><?xml version="1.0" encoding="utf-8"?>
<Properties xmlns="http://schemas.openxmlformats.org/officeDocument/2006/custom-properties" xmlns:vt="http://schemas.openxmlformats.org/officeDocument/2006/docPropsVTypes"/>
</file>