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2026-2031年中国旅游行业发展现状及发展趋势与投资战略研究报告</w:t>
      </w:r>
    </w:p>
    <w:p>
      <w:pPr>
        <w:spacing w:after="150"/>
      </w:pPr>
      <w:r>
        <w:rPr>
          <w:b w:val="1"/>
          <w:bCs w:val="1"/>
        </w:rPr>
        <w:t xml:space="preserve">报告简介</w:t>
      </w:r>
    </w:p>
    <w:p>
      <w:pPr>
        <w:spacing w:after="150"/>
      </w:pPr>
      <w:r>
        <w:rPr/>
        <w:t xml:space="preserve">行业现状</w:t>
      </w:r>
    </w:p>
    <w:p>
      <w:pPr>
        <w:spacing w:after="150"/>
      </w:pPr>
      <w:r>
        <w:rPr/>
        <w:t xml:space="preserve">中国幅员辽阔，同时又拥有五千年文明所沉淀的博大精深的文化底蕴，自然、人文旅游资源禀赋优异。截止至2019年9月底，全国共有258家旅游景点被评为了国家AAAAA级景区。江苏省以23个位列省份排行(含直辖市)第一名。浙江省、广东省、河南省、新疆、四川省5A级景区个数分列二到六位，依次为17个、13个、13个、12个和12个。截至2019年7月，中国已有55项世界文化和自然遗产列人《世界遗产名录》，其中世界文化遗产37项(含5项文化景观)、世界自然遗产14项、世界文化与自然双重遗产4项，在世界遗产名录国家排名居第一位。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w:t>
      </w:r>
    </w:p>
    <w:p>
      <w:pPr>
        <w:spacing w:after="150"/>
      </w:pPr>
      <w:r>
        <w:rPr/>
        <w:t xml:space="preserve">市场容量</w:t>
      </w:r>
    </w:p>
    <w:p>
      <w:pPr>
        <w:spacing w:after="150"/>
      </w:pPr>
      <w:r>
        <w:rPr/>
        <w:t xml:space="preserve">2019年，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2019年上半年文化和旅游消费活跃也更趋日常化，国内旅游稳步增长，入出境旅游平稳发展。全国旅游人数预计30.8亿人次，国内旅游收入2.78万亿元，同比分别增长8.8%和13.5%。国内文化和旅游市场潜力不断释放，假日旅游消费成为新民俗。博物馆、历史文化型景区、红色旅游型景区及文化艺术场馆节假日消费平均增幅超过20%。旅游淡旺季趋于平衡，3小时中短途出行圈成出游常态;发展红色旅游成效突出，社会效应加速彰显;技术创新和业态创新活跃，避暑旅游、夜间旅游加速成长。</w:t>
      </w:r>
    </w:p>
    <w:p>
      <w:pPr>
        <w:spacing w:after="150"/>
      </w:pPr>
      <w:r>
        <w:rPr/>
        <w:t xml:space="preserve">2019年中国旅游业发展将突出表现为：有消费意愿，但消费决策更加谨慎;有创新意愿，但经营成本更加高企;有促进政策，但让市场有感更加困难;有融合大方向，但路径和主体有待进一步明晰;有合作机制，但不确定性显著增加。综合国内外发展环境和旅游业发展态势，2019年旅游经济运行预期为相对乐观，旅游经济将总体保持良好的运行状态。2019年国内旅游人数60.6亿人次，国内旅游收入5.6万亿元，分别比2018年增长9.5%和10%。入境旅游人数1.43亿人次，国际旅游收入1296亿美元，分别比上年增长1%和2%。国内居民出境旅游人数约1.66亿人次，比上年增长11%。全年将实现旅游总收入6.52万亿元，同比增长9.3%。</w:t>
      </w:r>
    </w:p>
    <w:p>
      <w:pPr>
        <w:spacing w:after="150"/>
      </w:pPr>
      <w:r>
        <w:rPr/>
        <w:t xml:space="preserve">发展趋势</w:t>
      </w:r>
    </w:p>
    <w:p>
      <w:pPr>
        <w:spacing w:after="150"/>
      </w:pPr>
      <w:r>
        <w:rPr/>
        <w:t xml:space="preserve">随着中国旅游消费进入休闲时代和度假时代，仅靠现有的适应观光旅游形态的旅游景区这种空间形态已难以满足旅游者需要。全域旅游的核心理念就是通过区域资源有机整合和产业融合拓展旅游发展空间，要求涉旅部门联动，充分发挥旅游带动作用，在全域优化配置经济社会资源，进而需要从规划出发，以多规合一的方式，形成一个全域旅游区一本规划，一张蓝图，改变以旅游资源单一要素为核心的旅游开发模式向旅游环境建设转型，构建起旅游与资本、旅游与技术、旅游与居民生活、旅游与城镇化发展、旅游与城市功能完善的旅游开发模式。在规划上，提升城市品质，保留村镇特色，完善旅游基础服务设施，打造宜居宜业宜游的、主客共建共享的新型旅游发展空间。</w:t>
      </w:r>
    </w:p>
    <w:p>
      <w:pPr>
        <w:spacing w:after="150"/>
      </w:pPr>
      <w:r>
        <w:rPr/>
        <w:t xml:space="preserve">旅游扶贫</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中国乡村旅游这一新的旅游形式也被越来越多人青睐。目前，休闲农业和乡村旅游已从零星分布向集群分布转变，空间布局从城市郊区和景区周边向更多适宜发展的区域拓展。休闲农业成为城市居民休闲、旅游和旅居的重要目的地，成为乡村产业的新亮点。2021年全国乡村旅游收入规模有望突破10000亿元。</w:t>
      </w:r>
    </w:p>
    <w:p>
      <w:pPr>
        <w:spacing w:after="150"/>
      </w:pPr>
      <w:r>
        <w:rPr/>
        <w:t xml:space="preserve">前景预测</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未来中国节假日制度进一步优化，旅游出行将更加日常化，旅游行业总收入将持续增长，到2025年中国旅游总收入将达11.02万亿元。</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【世界经济缓慢复苏。中国经济稳定增长，居民收入水平不断提高，政策、社会、技术环境如何影响行业格局变化?】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2、中国旅游业十三五发展规划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【旅游行业整体运行情况怎样?行业各项经济指标运行如何(人次、规模、收入、利润hellip;hellip;)?中国旅游资源分布以及市场景点开发、游客集中景点分布如何?】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【工业旅游、农业观光园hellip;hellip;各种类发展如何?旅游景区、旅行社、旅游酒店、餐饮一系列环节发展怎样?】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二十六、北京巅峰智业旅游文化创意股份有限公司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二十八、成都来也旅游发展股份有限公司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二十九、北京山合水易规划设计院有限公司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三十、深圳市艾肯弘扬咨询管理有限公司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四、二孩政策全面放开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1、丝绸之路</w:t>
      </w:r>
    </w:p>
    <w:p>
      <w:pPr>
        <w:spacing w:before="75" w:after="0"/>
      </w:pPr>
      <w:r>
        <w:rPr/>
        <w:t xml:space="preserve">2、中国(上海)养老博览会</w:t>
      </w:r>
    </w:p>
    <w:p>
      <w:pPr>
        <w:spacing w:before="75" w:after="0"/>
      </w:pPr>
      <w:r>
        <w:rPr/>
        <w:t xml:space="preserve">3、北京冬奥会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2026-2031年中国旅游行业发展现状及发展趋势与投资战略研究报告</dc:title>
  <dc:description>2026-2031年中国旅游行业发展现状及发展趋势与投资战略研究报告</dc:description>
  <dc:subject>2026-2031年中国旅游行业发展现状及发展趋势与投资战略研究报告</dc:subject>
  <cp:keywords>研究报告</cp:keywords>
  <cp:category>研究报告</cp:category>
  <cp:lastModifiedBy>北京中道泰和信息咨询有限公司</cp:lastModifiedBy>
  <dcterms:created xsi:type="dcterms:W3CDTF">2026-03-21T10:07:04+08:00</dcterms:created>
  <dcterms:modified xsi:type="dcterms:W3CDTF">2026-03-21T10:07:04+08:00</dcterms:modified>
</cp:coreProperties>
</file>

<file path=docProps/custom.xml><?xml version="1.0" encoding="utf-8"?>
<Properties xmlns="http://schemas.openxmlformats.org/officeDocument/2006/custom-properties" xmlns:vt="http://schemas.openxmlformats.org/officeDocument/2006/docPropsVTypes"/>
</file>