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2024-2029年中国城市燃气行业发展分析与发展战略研究报告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运行状况来看，2019年1-12月，燃气生产和供应业销售收入总额达到(规模以上工业企业销售收入之和)8,831.2亿元，同比增长21.45%，高于工业平均水平(增长0.79%)。2020年1-10月，燃气生产和供应业销售收入总额达到6,771.600亿元，同比下滑1.91%。2019年1-12月，燃气生产和供应业利润总额达到599.8亿元，同比增长1.44%，高于工业平均水平(下滑6.56%)。2020年1-10月，燃气生产和供应业利润总额达到513.2亿元，同比增长8.96%。</w:t>
      </w:r>
    </w:p>
    <w:p>
      <w:pPr>
        <w:spacing w:after="150"/>
      </w:pPr>
      <w:r>
        <w:rPr/>
        <w:t xml:space="preserve">近年来，随着西气东输、海气登陆、海外进口、陆气补充的天然气多元化供应格局的形成。2019年1-12月，全国天然气累计产量为1736.20亿立方米，同比增长了9.8%。2019年，我国天然气消费量达到3,073亿立方米，同比增长8.59%，到2019年中国天然气消费占世界消费总量的比例已经达到7.8%。</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天然气重卡成为重卡转型的首选，因此天然气加气站的需求量将呈现不断上升的趋势，在天然气消费市场的占比也将不断扩大。</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2019年7月3日，发改委正式发布《关于规范城镇燃气工程安装收费的指导意见》，明确城镇燃气工程安装费定义及内涵，加快构建燃气工程安装竞争性市场体系，合理确定城镇燃气工程安装收费标准，原则上成本利润率不得超过10%，取消城镇燃气工程安装不合理收费，简化城镇居民新建住宅燃气工程安装等收费方式，规范城镇燃气安装工程施工管理，推动信息公开强化社会监督，加强市场监管规范市场秩序。</w:t>
      </w:r>
    </w:p>
    <w:p>
      <w:pPr>
        <w:spacing w:after="150"/>
      </w:pPr>
      <w:r>
        <w:rPr/>
        <w:t xml:space="preserve">我国城市燃气行业正处于行业发展的成长期。当前，城市燃气市场需求不断扩大，国内外各类投资主体争相涌入燃气行业，现有大型燃气企业也着力扩大生产规模，扩大经营领域和范围，改进经营管理来降低生产成本，以面对现有及新进竞争对手。在未来燃气消费市场容量放大，天然气价格继续上涨的预期下，城市燃气行业加强布局调整。</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问题与挑战</w:t>
      </w:r>
    </w:p>
    <w:p>
      <w:pPr>
        <w:spacing w:after="150"/>
      </w:pPr>
      <w:r>
        <w:rPr/>
        <w:t xml:space="preserve">从长期来看，大气污染治理、天然气推广大方向有望继续保持，煤改气有望进一步推进，但是中国天然气产业发展道路仍然曲折，需要面临各种挑战与难题。首先中国作为富煤、贫油、少气的国家对煤炭消费依赖过高，天然气市场规模受限于落后的能源消费结构;其次国际油价持续低迷，作为替代能源的天然气价格也处于下行态势，天然气上中游企业跌破盈亏平衡点;同时行业垄断严重，体制价格机制尚未理顺。因此在大力发展天然气的同时也要处理好这些棘手的问题。中国城市燃气行业担负着改善环境和提高人民生活水平的重任，借助国家天然气业务的快速发展，依托国家相关政策的支持，中国城市燃气必将拥有更为广阔的发展前景。</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一、新中国成立前mdash;mdash;缓慢发展阶段</w:t>
      </w:r>
    </w:p>
    <w:p>
      <w:pPr>
        <w:spacing w:after="150"/>
      </w:pPr>
      <w:r>
        <w:rPr/>
        <w:t xml:space="preserve">二、(1949mdash;1984年)mdash;mdash;艰难探索阶段</w:t>
      </w:r>
    </w:p>
    <w:p>
      <w:pPr>
        <w:spacing w:after="150"/>
      </w:pPr>
      <w:r>
        <w:rPr/>
        <w:t xml:space="preserve">三、(1985～2002)mdash;mdash;行业建设步入正轨，快速发展阶段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【城市燃气行业整体运行情况怎样?行业各项经济指标运行如何(规模、结构hellip;hellip;)?城市燃气市场价格走势怎样?行业的进出口如何?】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【城市燃气供应、城市燃气应用、城市燃气运输hellip;hellip;各经营环节发展情况如何?】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三、中燃投资有限公司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十六、佛燃能源集团股份有限公司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【城市燃气相关行业十三五发展规划如何?未来城市燃气行业发展前景怎样?有些什么样的变化趋势?投资机会在哪里?投资价值如何?】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一、2020城市燃气企业发展战略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图表：2019-2023年中国城市燃气行业规模以上企业亏损比例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本文地址：https://www.51baogao.cn/shiyou/200901chengshiranqi.shtml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chengshi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2024-2029年中国城市燃气行业发展分析与发展战略研究报告</dc:title>
  <dc:description>2024-2029年中国城市燃气行业发展分析与发展战略研究报告</dc:description>
  <dc:subject>2024-2029年中国城市燃气行业发展分析与发展战略研究报告</dc:subject>
  <cp:keywords>研究报告</cp:keywords>
  <cp:category>研究报告</cp:category>
  <cp:lastModifiedBy>北京中道泰和信息咨询有限公司</cp:lastModifiedBy>
  <dcterms:created xsi:type="dcterms:W3CDTF">2024-02-29T15:29:16+08:00</dcterms:created>
  <dcterms:modified xsi:type="dcterms:W3CDTF">2024-02-29T15:29:16+08:00</dcterms:modified>
</cp:coreProperties>
</file>

<file path=docProps/custom.xml><?xml version="1.0" encoding="utf-8"?>
<Properties xmlns="http://schemas.openxmlformats.org/officeDocument/2006/custom-properties" xmlns:vt="http://schemas.openxmlformats.org/officeDocument/2006/docPropsVTypes"/>
</file>