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2024-2029年城市燃气行业市场发展前景预测及投资报告</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根据统计，2019年世界天然气消费量在一次能源消费中占比为24.2%。而当年，我国天然气在一次能源消费结构中占比仅为8.1%，存在较大差距。随着我国天然气消费量持续增长，用气峰谷差逐年扩大，北方冬天供暖季天然气消费量是夏天淡季消费量的10多倍，为保障供气带来巨大挑战。</w:t>
      </w:r>
    </w:p>
    <w:p>
      <w:pPr>
        <w:spacing w:after="150"/>
      </w:pPr>
      <w:r>
        <w:rPr/>
        <w:t xml:space="preserve">2020 年，中国天然气表观消费量达到 3238亿m³，同比增长 5.5%;国产气增储上产态势良好，产量达到 1886亿m³，同比增长 8.4%;进口天然气增速创新低，进口管道气与进口LNG 合计为 1363亿m³， 同比仅增长 3.1%，对外依存度继续下降。2021年，随着新冠疫苗大规模接种，国内生产生活秩序全面恢复，加之环保政策的驱动，天然气需求增量与增速水平将较 2020 年明显回升，预测市场需求增速将达到 8.6%。</w:t>
      </w:r>
    </w:p>
    <w:p>
      <w:pPr>
        <w:spacing w:after="150"/>
      </w:pPr>
      <w:r>
        <w:rPr/>
        <w:t xml:space="preserve">2020年面对疫情的严峻挑战，中国天然气行业展现了强劲的韧性，双循环战略、减税降费、环保政策等成为2020年拉动天然气消费增长的主要动力。拉动天然气消费量增长的主要动力是工业用气与城市燃气，其中城市燃气占天然气总体消费量的34.3%，仅次于工业用气的占比37.9%。</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问题与挑战</w:t>
      </w:r>
    </w:p>
    <w:p>
      <w:pPr>
        <w:spacing w:after="150"/>
      </w:pPr>
      <w:r>
        <w:rPr/>
        <w:t xml:space="preserve">从长期来看，大气污染治理、天然气推广大方向有望继续保持，煤改气有望进一步推进，但是中国天然气产业发展道路仍然曲折，需要面临各种挑战与难题。首先中国作为富煤、贫油、少气的国家对煤炭消费依赖过高，天然气市场规模受限于落后的能源消费结构;其次国际油价持续低迷，作为替代能源的天然气价格也处于下行态势，天然气上中游企业跌破盈亏平衡点;同时行业垄断严重，体制价格机制尚未理顺。因此在大力发展天然气的同时也要处理好这些棘手的问题。中国城市燃气行业担负着改善环境和提高人民生活水平的重任，借助国家天然气业务的快速发展，依托国家相关政策的支持，中国城市燃气必将拥有更为广阔的发展前景。</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内蒙古自治区城市燃气市场发展分析</w:t>
      </w:r>
    </w:p>
    <w:p>
      <w:pPr>
        <w:spacing w:after="150"/>
      </w:pPr>
      <w:r>
        <w:rPr/>
        <w:t xml:space="preserve">一、内蒙古自治区城市燃气行业地位</w:t>
      </w:r>
    </w:p>
    <w:p>
      <w:pPr>
        <w:spacing w:after="150"/>
      </w:pPr>
      <w:r>
        <w:rPr/>
        <w:t xml:space="preserve">二、内蒙古自治区城市燃气行业效益</w:t>
      </w:r>
    </w:p>
    <w:p>
      <w:pPr>
        <w:spacing w:after="150"/>
      </w:pPr>
      <w:r>
        <w:rPr/>
        <w:t xml:space="preserve">三、内蒙古自治区城市燃气市场价格</w:t>
      </w:r>
    </w:p>
    <w:p>
      <w:pPr>
        <w:spacing w:after="150"/>
      </w:pPr>
      <w:r>
        <w:rPr/>
        <w:t xml:space="preserve">四、内蒙古自治区城市燃气市场趋势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三、中燃投资有限公司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十六、佛燃能源集团股份有限公司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【城市燃气相关行业“十四五”发展规划进展如何?未来城市燃气行业发展前景怎样?有些什么样的变化趋势?投资机会在哪里?投资价值如何?】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一、“十四五”城市燃气企业发展战略规划</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本文地址：https://www.51baogao.cn/shiyou/2009chegnshiranqi.shtml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chegnshi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2024-2029年城市燃气行业市场发展前景预测及投资报告</dc:title>
  <dc:description>2024-2029年城市燃气行业市场发展前景预测及投资报告</dc:description>
  <dc:subject>2024-2029年城市燃气行业市场发展前景预测及投资报告</dc:subject>
  <cp:keywords>研究报告</cp:keywords>
  <cp:category>研究报告</cp:category>
  <cp:lastModifiedBy>北京中道泰和信息咨询有限公司</cp:lastModifiedBy>
  <dcterms:created xsi:type="dcterms:W3CDTF">2024-02-29T15:52:13+08:00</dcterms:created>
  <dcterms:modified xsi:type="dcterms:W3CDTF">2024-02-29T15:52:13+08:00</dcterms:modified>
</cp:coreProperties>
</file>

<file path=docProps/custom.xml><?xml version="1.0" encoding="utf-8"?>
<Properties xmlns="http://schemas.openxmlformats.org/officeDocument/2006/custom-properties" xmlns:vt="http://schemas.openxmlformats.org/officeDocument/2006/docPropsVTypes"/>
</file>