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2024-2029年中国新能源行业发展前景分析及发展战略研究报告</w:t>
      </w:r>
    </w:p>
    <w:p>
      <w:pPr>
        <w:spacing w:after="150"/>
      </w:pPr>
      <w:r>
        <w:rPr>
          <w:b w:val="1"/>
          <w:bCs w:val="1"/>
        </w:rPr>
        <w:t xml:space="preserve">报告简介</w:t>
      </w:r>
    </w:p>
    <w:p>
      <w:pPr>
        <w:spacing w:after="150"/>
      </w:pPr>
      <w:r>
        <w:rPr/>
        <w:t xml:space="preserve">新能源又称非常规能源，是指传统能源之外的各种能源形式，包括太阳能、风能、生物质能、核能、地热能、氢能、海洋能等。</w:t>
      </w:r>
    </w:p>
    <w:p>
      <w:pPr>
        <w:spacing w:after="150"/>
      </w:pPr>
      <w:r>
        <w:rPr/>
        <w:t xml:space="preserve">随着传统能源日益紧缺，新能源的开发与利用得到世界各国的广泛关注，越来越多的国家采取鼓励新能源发展的政策和措施，新能源的生产规模和使用范围正在不断扩大。《京都议定书》到期后新的温室气体减排机制将进一步促进绿色经济以及可持续发展模式的全面进行，新能源将迎来一个发展的黄金年代。</w:t>
      </w:r>
    </w:p>
    <w:p>
      <w:pPr>
        <w:spacing w:after="150"/>
      </w:pPr>
      <w:r>
        <w:rPr/>
        <w:t xml:space="preserve">当前，中国的能源与环境问题严重，新能源开发利用受到越来越高的关注。新能源一方面作为传统能源的补充，另一方面可有效降低环境污染。我国新能源开发利用虽然起步较晚，但近年来发展迅速。自《可再生能源法》正式生效后，政府陆续出台了一系列与之配套的行政法规和规章来推动新能源的发展，中国新能源行业进入发展的快车道。2019年5月，发改委、能源局发布了《关于建立健全可再生能源电力消纳保障机制的通知》，明确按省级行政区域对电力消费规定应达到的可再生能源消纳责任权重，将可再生能源消纳量与全国能源消耗总量和强度双控考核挂钩。2020年3月，国家能源局发布《关于2020年风电、光伏发电项目建设有关事项的通知》，旨在促进风电、光伏发电技术进步和成本降低，实现高质量发展。2020年9月11日，国家发展改革委、科技部、工业和信息化部、财政部等四部门联合印发了《关于扩大战略性新兴产业投资 培育壮大新增长点增长极的指导意见》，明确要求聚焦重点产业投资领域，加快新能源产业跨越式发展，加快智能及新能源汽车产业基础支撑能力建设。2020年12月15日，国家能源局综合司印发《2021年能源行业标准计划立项指南》，新能源和可再生能源被列为重点立项方向。</w:t>
      </w:r>
    </w:p>
    <w:p>
      <w:pPr>
        <w:spacing w:after="150"/>
      </w:pPr>
      <w:r>
        <w:rPr/>
        <w:t xml:space="preserve">中国在新能源的开发利用方面已经取得显著进展，技术水平有了很大提高，产业化已初具规模。截至2019年底，我国新能源累计装机容量突破4亿千瓦，占全球的34%。21个省区新能源是第一、第二大电源。2019年，新能源年发电量为5102亿千瓦时，同比增长16%;占总发电量的9.2%，同比提高1.0个百分点。截至2020年底，我国新能源装机达6049万千瓦，跃居世界首位。其中光伏发电累计装机2961.2万千瓦，继续稳居全球第一，风电累计装机3087.9万千瓦，居全球第二位。2020年新增新能源装机2186万，其中风电1158万千瓦，光伏1028万千瓦。</w:t>
      </w:r>
    </w:p>
    <w:p>
      <w:pPr>
        <w:spacing w:after="150"/>
      </w:pPr>
      <w:r>
        <w:rPr/>
        <w:t xml:space="preserve">此外，中国地热能产业正处在战略机遇期，地热产业将拉动直接投资4000亿元，可提供近80万个就业岗位，并带动地热全产业链总投资突破1万亿元。到2035年，将累计带动地热全产业链总投资达5万亿元。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四、《中国可再生能源发展quot;十三五quot;规划》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二、百强新能源产业园区综合实力分析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一、积极倡导quot;分散式quot;新能源开发模式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一、quot;十城千辆quot;试点示范工程运营情况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第四部分 竞争格局分析</w:t>
      </w:r>
    </w:p>
    <w:p>
      <w:pPr>
        <w:spacing w:after="150"/>
      </w:pPr>
      <w:r>
        <w:rPr>
          <w:b w:val="1"/>
          <w:bCs w:val="1"/>
        </w:rPr>
        <w:t xml:space="preserve">第十七章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第十八章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第十九章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3、quot;零排放quot;成为未来汽车发展的制高点</w:t>
      </w:r>
    </w:p>
    <w:p>
      <w:pPr>
        <w:spacing w:after="150"/>
      </w:pPr>
      <w:r>
        <w:rPr/>
        <w:t xml:space="preserve">4、车企推陈出新的环保车型展露新颜争艳盘点</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第二十章 2024-2029年新能源行业投资机会与风险防范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一、新能源产业未来发展方向</w:t>
      </w:r>
    </w:p>
    <w:p>
      <w:pPr>
        <w:spacing w:after="150"/>
      </w:pPr>
      <w:r>
        <w:rPr/>
        <w:t xml:space="preserve">二、新能源产业主要投资建议</w:t>
      </w:r>
    </w:p>
    <w:p>
      <w:pPr>
        <w:spacing w:after="150"/>
      </w:pPr>
      <w:r>
        <w:rPr/>
        <w:t xml:space="preserve">三、中国新能源产业企业融资分析</w:t>
      </w:r>
    </w:p>
    <w:p>
      <w:pPr>
        <w:spacing w:after="150"/>
      </w:pPr>
      <w:r>
        <w:rPr>
          <w:b w:val="1"/>
          <w:bCs w:val="1"/>
        </w:rPr>
        <w:t xml:space="preserve">第二十一章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第二十二章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图表：能源研究发表论文情况</w:t>
      </w:r>
    </w:p>
    <w:p>
      <w:pPr>
        <w:spacing w:after="150"/>
      </w:pPr>
      <w:r>
        <w:rPr/>
        <w:t xml:space="preserve">图表：新能源产业链结构</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图表：2019-2023年社会消费品零售总额</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图表：2019-2023年gdp初步核算数据</w:t>
      </w:r>
    </w:p>
    <w:p>
      <w:pPr>
        <w:spacing w:after="150"/>
      </w:pPr>
      <w:r>
        <w:rPr/>
        <w:t xml:space="preserve">图表：全国房地产开发投资增速(%)</w:t>
      </w:r>
    </w:p>
    <w:p>
      <w:pPr>
        <w:spacing w:after="150"/>
      </w:pPr>
      <w:r>
        <w:rPr/>
        <w:t xml:space="preserve">图表：商品房销售面积及销售增速</w:t>
      </w:r>
    </w:p>
    <w:p>
      <w:pPr>
        <w:spacing w:after="150"/>
      </w:pPr>
      <w:r>
        <w:rPr/>
        <w:t xml:space="preserve">图表：2019-2023年清洁能源消费占能源消费总量的比重</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图表：2019-2023年居民人均可支配收入平均数与中位</w:t>
      </w:r>
    </w:p>
    <w:p>
      <w:pPr>
        <w:spacing w:after="150"/>
      </w:pPr>
      <w:r>
        <w:rPr/>
        <w:t xml:space="preserve">图表：2019-2023年居民人均消费支出及构成</w:t>
      </w:r>
    </w:p>
    <w:p>
      <w:pPr>
        <w:spacing w:after="150"/>
      </w:pPr>
      <w:r>
        <w:rPr/>
        <w:t xml:space="preserve">图表：2019-2023年全国居民收支主要数据</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图表：2019-2023年2019-2023年年末卫生技术人员人数</w:t>
      </w:r>
    </w:p>
    <w:p>
      <w:pPr>
        <w:spacing w:after="150"/>
      </w:pPr>
      <w:r>
        <w:rPr/>
        <w:t xml:space="preserve">图表：地热发电的主要技术分析</w:t>
      </w:r>
    </w:p>
    <w:p>
      <w:pPr>
        <w:spacing w:after="150"/>
      </w:pPr>
      <w:r>
        <w:rPr/>
        <w:t xml:space="preserve">图表：2019-2023年第新能源行业专利申请数量分布(件)</w:t>
      </w:r>
    </w:p>
    <w:p>
      <w:pPr>
        <w:spacing w:after="150"/>
      </w:pPr>
      <w:r>
        <w:rPr/>
        <w:t xml:space="preserve">图表：2019-2023年第新能源行业主要领域专利申请数量分布(件)</w:t>
      </w:r>
    </w:p>
    <w:p>
      <w:pPr>
        <w:spacing w:after="150"/>
      </w:pPr>
      <w:r>
        <w:rPr/>
        <w:t xml:space="preserve">图表：专利文献公开数量变化</w:t>
      </w:r>
    </w:p>
    <w:p>
      <w:pPr>
        <w:spacing w:after="150"/>
      </w:pPr>
      <w:r>
        <w:rPr/>
        <w:t xml:space="preserve">图表：专利申请人行业分布</w:t>
      </w:r>
    </w:p>
    <w:p>
      <w:pPr>
        <w:spacing w:after="150"/>
      </w:pPr>
      <w:r>
        <w:rPr/>
        <w:t xml:space="preserve">图表：2019-2023年中国新能源投资金额和投资数量</w:t>
      </w:r>
    </w:p>
    <w:p>
      <w:pPr>
        <w:spacing w:after="150"/>
      </w:pPr>
      <w:r>
        <w:rPr/>
        <w:t xml:space="preserve">图表：不同领域的新能源企业数量分布</w:t>
      </w:r>
    </w:p>
    <w:p>
      <w:pPr>
        <w:spacing w:after="150"/>
      </w:pPr>
      <w:r>
        <w:rPr/>
        <w:t xml:space="preserve">图表：中国太阳能光伏发电上市公司top9注册地址分布</w:t>
      </w:r>
    </w:p>
    <w:p>
      <w:pPr>
        <w:spacing w:after="150"/>
      </w:pPr>
      <w:r>
        <w:rPr/>
        <w:t xml:space="preserve">图表：2019-2023年部分企业科研情况</w:t>
      </w:r>
    </w:p>
    <w:p>
      <w:pPr>
        <w:spacing w:after="150"/>
      </w:pPr>
      <w:r>
        <w:rPr/>
        <w:t xml:space="preserve">图表：2019-2023年中国新能源市场营收规模(亿元)</w:t>
      </w:r>
    </w:p>
    <w:p>
      <w:pPr>
        <w:spacing w:after="150"/>
      </w:pPr>
      <w:r>
        <w:rPr/>
        <w:t xml:space="preserve">图表：我国百强新能源产业园区名单</w:t>
      </w:r>
    </w:p>
    <w:p>
      <w:pPr>
        <w:spacing w:after="150"/>
      </w:pPr>
      <w:r>
        <w:rPr/>
        <w:t xml:space="preserve">图表：抽水蓄能技术专利申请数</w:t>
      </w:r>
    </w:p>
    <w:p>
      <w:pPr>
        <w:spacing w:after="150"/>
      </w:pPr>
      <w:r>
        <w:rPr/>
        <w:t xml:space="preserve">图表：抽水蓄能技术专利公开数量变化</w:t>
      </w:r>
    </w:p>
    <w:p>
      <w:pPr>
        <w:spacing w:after="150"/>
      </w:pPr>
      <w:r>
        <w:rPr/>
        <w:t xml:space="preserve">图表：抽水蓄能技术专利申请人</w:t>
      </w:r>
    </w:p>
    <w:p>
      <w:pPr>
        <w:spacing w:after="150"/>
      </w:pPr>
      <w:r>
        <w:rPr/>
        <w:t xml:space="preserve">图表：化学储能技术专利申请数</w:t>
      </w:r>
    </w:p>
    <w:p>
      <w:pPr>
        <w:spacing w:after="150"/>
      </w:pPr>
      <w:r>
        <w:rPr/>
        <w:t xml:space="preserve">图表：化学储能技术专利公开数量变化</w:t>
      </w:r>
    </w:p>
    <w:p>
      <w:pPr>
        <w:spacing w:after="150"/>
      </w:pPr>
      <w:r>
        <w:rPr/>
        <w:t xml:space="preserve">图表：化学储能技术专利申请人</w:t>
      </w:r>
    </w:p>
    <w:p>
      <w:pPr>
        <w:spacing w:after="150"/>
      </w:pPr>
      <w:r>
        <w:rPr/>
        <w:t xml:space="preserve">图表：无功补偿技术专利申请数</w:t>
      </w:r>
    </w:p>
    <w:p>
      <w:pPr>
        <w:spacing w:after="150"/>
      </w:pPr>
      <w:r>
        <w:rPr/>
        <w:t xml:space="preserve">图表：无功补偿技术专利公开数量变化</w:t>
      </w:r>
    </w:p>
    <w:p>
      <w:pPr>
        <w:spacing w:after="150"/>
      </w:pPr>
      <w:r>
        <w:rPr/>
        <w:t xml:space="preserve">图表：无功补偿技术申请人</w:t>
      </w:r>
    </w:p>
    <w:p>
      <w:pPr>
        <w:spacing w:after="150"/>
      </w:pPr>
      <w:r>
        <w:rPr/>
        <w:t xml:space="preserve">图表：低电压穿越技术专利申请数</w:t>
      </w:r>
    </w:p>
    <w:p>
      <w:pPr>
        <w:spacing w:after="150"/>
      </w:pPr>
      <w:r>
        <w:rPr/>
        <w:t xml:space="preserve">图表：中国低电压穿越技术(lvrt)专利公开数量变化</w:t>
      </w:r>
    </w:p>
    <w:p>
      <w:pPr>
        <w:spacing w:after="150"/>
      </w:pPr>
      <w:r>
        <w:rPr/>
        <w:t xml:space="preserve">图表：中国低电压穿越技术(lvrt)专利申请人</w:t>
      </w:r>
    </w:p>
    <w:p>
      <w:pPr>
        <w:spacing w:after="150"/>
      </w:pPr>
      <w:r>
        <w:rPr/>
        <w:t xml:space="preserve">图表：一种适用于岸电电源的模拟低电压穿越发生装置的制作方法</w:t>
      </w:r>
    </w:p>
    <w:p>
      <w:pPr>
        <w:spacing w:after="150"/>
      </w:pPr>
      <w:r>
        <w:rPr/>
        <w:t xml:space="preserve">图表：自动发电控制(agc)技术专利申请数</w:t>
      </w:r>
    </w:p>
    <w:p>
      <w:pPr>
        <w:spacing w:after="150"/>
      </w:pPr>
      <w:r>
        <w:rPr/>
        <w:t xml:space="preserve">图表：自动发电控制(agc)技术公开数量变化</w:t>
      </w:r>
    </w:p>
    <w:p>
      <w:pPr>
        <w:spacing w:after="150"/>
      </w:pPr>
      <w:r>
        <w:rPr/>
        <w:t xml:space="preserve">图表：自动发电控制(agc)技术专利申请人</w:t>
      </w:r>
    </w:p>
    <w:p>
      <w:pPr>
        <w:spacing w:after="150"/>
      </w:pPr>
      <w:r>
        <w:rPr/>
        <w:t xml:space="preserve">图表：2019-2023年中国太阳能电池出口十强</w:t>
      </w:r>
    </w:p>
    <w:p>
      <w:pPr>
        <w:spacing w:after="150"/>
      </w:pPr>
      <w:r>
        <w:rPr/>
        <w:t xml:space="preserve">图表：2019-2023年我国核电投资规模</w:t>
      </w:r>
    </w:p>
    <w:p>
      <w:pPr>
        <w:spacing w:after="150"/>
      </w:pPr>
      <w:r>
        <w:rPr/>
        <w:t xml:space="preserve">图表：2019-2023年我国核电装机容量</w:t>
      </w:r>
    </w:p>
    <w:p>
      <w:pPr>
        <w:spacing w:after="150"/>
      </w:pPr>
      <w:r>
        <w:rPr/>
        <w:t xml:space="preserve">图表：2019-2023年我国核电发电量</w:t>
      </w:r>
    </w:p>
    <w:p>
      <w:pPr>
        <w:spacing w:after="150"/>
      </w:pPr>
      <w:r>
        <w:rPr/>
        <w:t xml:space="preserve">图表：2019-2023年台山核电站运营情况</w:t>
      </w:r>
    </w:p>
    <w:p>
      <w:pPr>
        <w:spacing w:after="150"/>
      </w:pPr>
      <w:r>
        <w:rPr/>
        <w:t xml:space="preserve">图表：阳江核电站核电机组电力生产情况</w:t>
      </w:r>
    </w:p>
    <w:p>
      <w:pPr>
        <w:spacing w:after="150"/>
      </w:pPr>
      <w:r>
        <w:rPr/>
        <w:t xml:space="preserve">图表：田湾核电站核电机组电力生产情况</w:t>
      </w:r>
    </w:p>
    <w:p>
      <w:pPr>
        <w:spacing w:after="150"/>
      </w:pPr>
      <w:r>
        <w:rPr/>
        <w:t xml:space="preserve">图表：生物质超临界水气化反应过程示意</w:t>
      </w:r>
    </w:p>
    <w:p>
      <w:pPr>
        <w:spacing w:after="150"/>
      </w:pPr>
      <w:r>
        <w:rPr/>
        <w:t xml:space="preserve">图表：全球11大海洋能电站</w:t>
      </w:r>
    </w:p>
    <w:p>
      <w:pPr>
        <w:spacing w:after="150"/>
      </w:pPr>
      <w:r>
        <w:rPr/>
        <w:t xml:space="preserve">图表：我国部分中国氢能相关政策</w:t>
      </w:r>
    </w:p>
    <w:p>
      <w:pPr>
        <w:spacing w:after="150"/>
      </w:pPr>
      <w:r>
        <w:rPr/>
        <w:t xml:space="preserve">图表：2019-2023年1-12月我国充电桩保有量</w:t>
      </w:r>
    </w:p>
    <w:p>
      <w:pPr>
        <w:spacing w:after="150"/>
      </w:pPr>
      <w:r>
        <w:rPr/>
        <w:t xml:space="preserve">图表：2019-2023年我国公共充电基础设施建设区域分布</w:t>
      </w:r>
    </w:p>
    <w:p>
      <w:pPr>
        <w:spacing w:after="150"/>
      </w:pPr>
      <w:r>
        <w:rPr/>
        <w:t xml:space="preserve">图表：新能源汽车行业的成本结构</w:t>
      </w:r>
    </w:p>
    <w:p>
      <w:pPr>
        <w:spacing w:after="150"/>
      </w:pPr>
      <w:r>
        <w:rPr/>
        <w:t xml:space="preserve">图表：锂电池成本构成</w:t>
      </w:r>
    </w:p>
    <w:p>
      <w:pPr>
        <w:spacing w:after="150"/>
      </w:pPr>
      <w:r>
        <w:rPr/>
        <w:t xml:space="preserve">图表：2019-2023年我国新能源汽车产销</w:t>
      </w:r>
    </w:p>
    <w:p>
      <w:pPr>
        <w:spacing w:after="150"/>
      </w:pPr>
      <w:r>
        <w:rPr/>
        <w:t xml:space="preserve">图表：2019-2023年我国纯电动汽车产销</w:t>
      </w:r>
    </w:p>
    <w:p>
      <w:pPr>
        <w:spacing w:after="150"/>
      </w:pPr>
      <w:r>
        <w:rPr/>
        <w:t xml:space="preserve">图表：2019-2023年我国插电式混合动力汽车产销</w:t>
      </w:r>
    </w:p>
    <w:p>
      <w:pPr>
        <w:spacing w:after="150"/>
      </w:pPr>
      <w:r>
        <w:rPr/>
        <w:t xml:space="preserve">图表：2019-2023年全年累计销量排名前十位的企业</w:t>
      </w:r>
    </w:p>
    <w:p>
      <w:pPr>
        <w:spacing w:after="150"/>
      </w:pPr>
      <w:r>
        <w:rPr/>
        <w:t xml:space="preserve">图表：中国各省市电动公交车拥有计划</w:t>
      </w:r>
    </w:p>
    <w:p>
      <w:pPr>
        <w:spacing w:after="150"/>
      </w:pPr>
      <w:r>
        <w:rPr/>
        <w:t xml:space="preserve">图表：新能源上市企业竞争力排行榜</w:t>
      </w:r>
    </w:p>
    <w:p>
      <w:pPr>
        <w:spacing w:after="150"/>
      </w:pPr>
      <w:r>
        <w:rPr/>
        <w:t xml:space="preserve">图表：晶澳太阳能有限公司业务范围</w:t>
      </w:r>
    </w:p>
    <w:p>
      <w:pPr>
        <w:spacing w:after="150"/>
      </w:pPr>
      <w:r>
        <w:rPr/>
        <w:t xml:space="preserve">图表：2019-2023年晶澳太阳能有限公司经营情况</w:t>
      </w:r>
    </w:p>
    <w:p>
      <w:pPr>
        <w:spacing w:after="150"/>
      </w:pPr>
      <w:r>
        <w:rPr/>
        <w:t xml:space="preserve">图表：天合光能股份有限公司主营业务框架</w:t>
      </w:r>
    </w:p>
    <w:p>
      <w:pPr>
        <w:spacing w:after="150"/>
      </w:pPr>
      <w:r>
        <w:rPr/>
        <w:t xml:space="preserve">图表：天合光能经营情况</w:t>
      </w:r>
    </w:p>
    <w:p>
      <w:pPr>
        <w:spacing w:after="150"/>
      </w:pPr>
      <w:r>
        <w:rPr/>
        <w:t xml:space="preserve">图表：浙江水晶光电科技股份有限公司主营业务</w:t>
      </w:r>
    </w:p>
    <w:p>
      <w:pPr>
        <w:spacing w:after="150"/>
      </w:pPr>
      <w:r>
        <w:rPr/>
        <w:t xml:space="preserve">图表：浙江水晶光电科技股份有限公司营业收入指标</w:t>
      </w:r>
    </w:p>
    <w:p>
      <w:pPr>
        <w:spacing w:after="150"/>
      </w:pPr>
      <w:r>
        <w:rPr/>
        <w:t xml:space="preserve">图表：银星能源历史业绩</w:t>
      </w:r>
    </w:p>
    <w:p>
      <w:pPr>
        <w:spacing w:after="150"/>
      </w:pPr>
      <w:r>
        <w:rPr/>
        <w:t xml:space="preserve">图表：凯迪生态环境科技股份有限公司技术专利情况</w:t>
      </w:r>
    </w:p>
    <w:p>
      <w:pPr>
        <w:spacing w:after="150"/>
      </w:pPr>
      <w:r>
        <w:rPr/>
        <w:t xml:space="preserve">图表：亨通海洋工程有限公司股东情况</w:t>
      </w:r>
    </w:p>
    <w:p>
      <w:pPr>
        <w:spacing w:after="150"/>
      </w:pPr>
      <w:r>
        <w:rPr/>
        <w:t xml:space="preserve">图表：2019-2050年不同发电技术投资</w:t>
      </w:r>
    </w:p>
    <w:p>
      <w:pPr>
        <w:spacing w:after="150"/>
      </w:pPr>
      <w:r>
        <w:rPr/>
        <w:t xml:space="preserve">图表：2024-2029年中国新能源行业供给预测(亿千瓦)</w:t>
      </w:r>
    </w:p>
    <w:p>
      <w:pPr>
        <w:spacing w:after="150"/>
      </w:pPr>
      <w:r>
        <w:rPr/>
        <w:t xml:space="preserve">图表：2024-2029年中国新能源行业产量预测(亿千瓦)</w:t>
      </w:r>
    </w:p>
    <w:p>
      <w:pPr>
        <w:spacing w:after="150"/>
      </w:pPr>
      <w:r>
        <w:rPr/>
        <w:t xml:space="preserve">图表：2024-2029年中国新能源市场销量预测(万千瓦时)</w:t>
      </w:r>
    </w:p>
    <w:p>
      <w:pPr>
        <w:spacing w:after="150"/>
      </w:pPr>
      <w:r>
        <w:rPr/>
        <w:t xml:space="preserve">图表：2024-2029年中国新能源行业需求预测(万亿千瓦)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本文地址：https://www.51baogao.cn/xinnengyuan/2009xinnengyuan.shtml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xinne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2024-2029年中国新能源行业发展前景分析及发展战略研究报告</dc:title>
  <dc:description>2024-2029年中国新能源行业发展前景分析及发展战略研究报告</dc:description>
  <dc:subject>2024-2029年中国新能源行业发展前景分析及发展战略研究报告</dc:subject>
  <cp:keywords>研究报告</cp:keywords>
  <cp:category>研究报告</cp:category>
  <cp:lastModifiedBy>北京中道泰和信息咨询有限公司</cp:lastModifiedBy>
  <dcterms:created xsi:type="dcterms:W3CDTF">2024-02-29T15:59:40+08:00</dcterms:created>
  <dcterms:modified xsi:type="dcterms:W3CDTF">2024-02-29T15:59:40+08:00</dcterms:modified>
</cp:coreProperties>
</file>

<file path=docProps/custom.xml><?xml version="1.0" encoding="utf-8"?>
<Properties xmlns="http://schemas.openxmlformats.org/officeDocument/2006/custom-properties" xmlns:vt="http://schemas.openxmlformats.org/officeDocument/2006/docPropsVTypes"/>
</file>