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2024-2029年中国影子银行市场竞争格局与投资价值研究咨询报告</w:t>
      </w:r>
    </w:p>
    <w:p>
      <w:pPr>
        <w:spacing w:after="150"/>
      </w:pPr>
      <w:r>
        <w:rPr>
          <w:b w:val="1"/>
          <w:bCs w:val="1"/>
        </w:rPr>
        <w:t xml:space="preserve">报告简介</w:t>
      </w:r>
    </w:p>
    <w:p>
      <w:pPr>
        <w:spacing w:after="150"/>
      </w:pPr>
      <w:r>
        <w:rPr/>
        <w:t xml:space="preserve">按照金融稳定理事会的定义，影子银行是指游离于银行监管体系之外、可能引发系统性风险和监管套利等问题的信用中介体系(包括各类相关机构和业务活动)。影子银行引发系统性风险的因素主要包括四个方面：期限错配、流动性转换、信用转换和高杠杆。国内的“影子银行”，并非是有多少单独的机构，更多的是阐释一种规避监管的功能。如人人贷，不受监管，资金流向隐蔽，是“影子银行”。几乎受监管最严厉的银行，其不计入信贷业务的银信理财产品，也是“影子银行”。“影子银行”有三种最主要存在形式：银行理财产品、非银行金融机构贷款产品和民间借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子银行行业研究单位等公布和提供的大量资料。报告对我国影子银行行业的供需状况、发展现状、子行业发展变化等进行了分析，重点分析了国内外影子银行行业的发展现状、如何面对行业的发展挑战、行业的发展建议、行业竞争力，以及行业的投资分析和趋势预测等等。报告还综合了影子银行行业的整体发展动态，对行业在产品方面提供了参考建议和具体解决办法。报告对于影子银行产品生产企业、经销商、行业管理部门以及拟进入该行业的投资者具有重要的参考价值，对于研究我国影子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影子银行行业现状</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影子银行体系与贸易战</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二、影子银行在此次贸易战中的作用机制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第二部分 影子银行市场竞争</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观点</w:t>
      </w:r>
    </w:p>
    <w:p>
      <w:pPr>
        <w:spacing w:after="150"/>
      </w:pPr>
      <w:r>
        <w:rPr>
          <w:b w:val="1"/>
          <w:bCs w:val="1"/>
        </w:rPr>
        <w:t xml:space="preserve">第三部分 影子银行行业预测</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一、2019-2023年影子银行行业投资状况分析</w:t>
      </w:r>
    </w:p>
    <w:p>
      <w:pPr>
        <w:spacing w:after="150"/>
      </w:pPr>
      <w:r>
        <w:rPr/>
        <w:t xml:space="preserve">二、2019-2023年影子银行行业投资效益分析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第四部分 影子银行行业投资战略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一、2019-2023年影子银行行业投资战略</w:t>
      </w:r>
    </w:p>
    <w:p>
      <w:pPr>
        <w:spacing w:after="150"/>
      </w:pPr>
      <w:r>
        <w:rPr/>
        <w:t xml:space="preserve">二、2023年影子银行行业投资战略</w:t>
      </w:r>
    </w:p>
    <w:p>
      <w:pPr>
        <w:spacing w:after="150"/>
      </w:pPr>
      <w:r>
        <w:rPr>
          <w:b w:val="1"/>
          <w:bCs w:val="1"/>
        </w:rPr>
        <w:t xml:space="preserve">图表目录</w:t>
      </w:r>
    </w:p>
    <w:p>
      <w:pPr>
        <w:spacing w:after="150"/>
      </w:pPr>
      <w:r>
        <w:rPr/>
        <w:t xml:space="preserve">图表：影子银行行业特点</w:t>
      </w:r>
    </w:p>
    <w:p>
      <w:pPr>
        <w:spacing w:after="150"/>
      </w:pPr>
      <w:r>
        <w:rPr/>
        <w:t xml:space="preserve">图表：影子银行行业生命周期</w:t>
      </w:r>
    </w:p>
    <w:p>
      <w:pPr>
        <w:spacing w:after="150"/>
      </w:pPr>
      <w:r>
        <w:rPr/>
        <w:t xml:space="preserve">图表：影子银行行业产业链分析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图表：中国影子银行所属行业盈利能力分析</w:t>
      </w:r>
    </w:p>
    <w:p>
      <w:pPr>
        <w:spacing w:after="150"/>
      </w:pPr>
      <w:r>
        <w:rPr/>
        <w:t xml:space="preserve">图表：中国影子银行所属行业运营能力分析</w:t>
      </w:r>
    </w:p>
    <w:p>
      <w:pPr>
        <w:spacing w:after="150"/>
      </w:pPr>
      <w:r>
        <w:rPr/>
        <w:t xml:space="preserve">图表：中国影子银行所属行业偿债能力分析</w:t>
      </w:r>
    </w:p>
    <w:p>
      <w:pPr>
        <w:spacing w:after="150"/>
      </w:pPr>
      <w:r>
        <w:rPr/>
        <w:t xml:space="preserve">图表：中国影子银行所属行业发展能力分析</w:t>
      </w:r>
    </w:p>
    <w:p>
      <w:pPr>
        <w:spacing w:after="150"/>
      </w:pPr>
      <w:r>
        <w:rPr/>
        <w:t xml:space="preserve">图表：中国影子银行所属行业经营效益分析</w:t>
      </w:r>
    </w:p>
    <w:p>
      <w:pPr>
        <w:spacing w:after="150"/>
      </w:pPr>
      <w:r>
        <w:rPr/>
        <w:t xml:space="preserve">图表：2019-2023年影子银行行业重要数据指标比较</w:t>
      </w:r>
    </w:p>
    <w:p>
      <w:pPr>
        <w:spacing w:after="150"/>
      </w:pPr>
      <w:r>
        <w:rPr/>
        <w:t xml:space="preserve">图表：2019-2023年中国影子银行行业竞争力分析</w:t>
      </w:r>
    </w:p>
    <w:p>
      <w:pPr>
        <w:spacing w:after="150"/>
      </w:pPr>
      <w:r>
        <w:rPr/>
        <w:t xml:space="preserve">图表：2024-2029年中国影子银行行业发展趋势预测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本文地址：https://www.51baogao.cn/yinhang/yingziyinhang.shtml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gzi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2024-2029年中国影子银行市场竞争格局与投资价值研究咨询报告</dc:title>
  <dc:description>2024-2029年中国影子银行市场竞争格局与投资价值研究咨询报告</dc:description>
  <dc:subject>2024-2029年中国影子银行市场竞争格局与投资价值研究咨询报告</dc:subject>
  <cp:keywords>研究报告</cp:keywords>
  <cp:category>研究报告</cp:category>
  <cp:lastModifiedBy>北京中道泰和信息咨询有限公司</cp:lastModifiedBy>
  <dcterms:created xsi:type="dcterms:W3CDTF">2024-02-29T13:00:29+08:00</dcterms:created>
  <dcterms:modified xsi:type="dcterms:W3CDTF">2024-02-29T13:00:29+08:00</dcterms:modified>
</cp:coreProperties>
</file>

<file path=docProps/custom.xml><?xml version="1.0" encoding="utf-8"?>
<Properties xmlns="http://schemas.openxmlformats.org/officeDocument/2006/custom-properties" xmlns:vt="http://schemas.openxmlformats.org/officeDocument/2006/docPropsVTypes"/>
</file>