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2024-2029年中国铝行业市场发展现状及前景趋势预测与投资前景研究报告</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近几年来，中国铝材累计产量稳步增长。2019年1-12月，全国铝材累计产量为5252.24万吨，同比增长了7.5%。铝材产量分布较为集中，产量前七的省份依次为山东、河南、广东、江苏、内蒙古、浙江、重庆，累计总产量占全国总产量的65.87%。2020年8月，中国铝材产量为486万吨，同比增长11.4%;2020年1-8月份铝材产量同比增长5.5%至3498.5万吨。</w:t>
      </w:r>
    </w:p>
    <w:p>
      <w:pPr>
        <w:spacing w:after="150"/>
      </w:pPr>
      <w:r>
        <w:rPr/>
        <w:t xml:space="preserve">2019年铝产品进出口贸易总额263亿美元，同比下降5%，其中进口额107亿美元，同比增长2.5%，出口贸易额156亿美元，同比下降10.4%。全年铝材出口515万吨，同比下降1.6%，出口总额下降7.2%，铝材出口单价同比下跌5.7%，呈现量价齐跌态势。</w:t>
      </w:r>
    </w:p>
    <w:p>
      <w:pPr>
        <w:spacing w:after="150"/>
      </w:pPr>
      <w:r>
        <w:rPr/>
        <w:t xml:space="preserve">2020年3月3日，为进一步加快铝产业转型升级，促进铝行业技术进步，提升资源综合利用率和节能环保水平，推动铝行业高质量发展，工信部制定《铝行业规范条件》。其中提到氧化铝、电解铝企业应按照国家有关规定经有关部门备案，氧化铝企业应落实铝土矿资源、赤泥堆存等外部条件，电解铝企业应落实氧化铝、电力、水资源长期稳定供应。鼓励电解铝企业通过重组实现水电铝、煤电铝或铝电一体化发展。鼓励再生铝企业靠近废铝资源聚集地区布局。</w:t>
      </w:r>
    </w:p>
    <w:p>
      <w:pPr>
        <w:spacing w:after="150"/>
      </w:pPr>
      <w:r>
        <w:rPr/>
        <w:t xml:space="preserve">随着国内疫情防控形势持续明显向好，包括外资企业在内的重点行业、龙头企业已陆续复工复产。截至2020年3月15日，在建的铝工业大项目大都已不同程度复工，有些已全面复工。因疫情推迟复建的大型铝加工项目有7个，目前已全面复工或部分复工，复建率达100%。</w:t>
      </w:r>
    </w:p>
    <w:p>
      <w:pPr>
        <w:spacing w:after="150"/>
      </w:pPr>
      <w:r>
        <w:rPr/>
        <w:t xml:space="preserve">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未来一段时期，我国新能源汽车、保障房和新基建建设将掀起高潮，可以预计未来铝的需求将会恢复较快增长。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行业市场状况</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第三部分 行业区域现状</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第四部分 行业前景趋势</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一、2019-2023年铝企业投资战略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图表：铝产业链结构图</w:t>
      </w:r>
    </w:p>
    <w:p>
      <w:pPr>
        <w:spacing w:after="150"/>
      </w:pPr>
      <w:r>
        <w:rPr/>
        <w:t xml:space="preserve">图表：主要国家人均铝消费比较</w:t>
      </w:r>
    </w:p>
    <w:p>
      <w:pPr>
        <w:spacing w:after="150"/>
      </w:pPr>
      <w:r>
        <w:rPr/>
        <w:t xml:space="preserve">图表：原铝的成本结构</w:t>
      </w:r>
    </w:p>
    <w:p>
      <w:pPr>
        <w:spacing w:after="150"/>
      </w:pPr>
      <w:r>
        <w:rPr/>
        <w:t xml:space="preserve">图表：铝行业主要法律法规</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图表：中国十大文明城市</w:t>
      </w:r>
    </w:p>
    <w:p>
      <w:pPr>
        <w:spacing w:after="150"/>
      </w:pPr>
      <w:r>
        <w:rPr/>
        <w:t xml:space="preserve">图表：全球原铝产能分布情况</w:t>
      </w:r>
    </w:p>
    <w:p>
      <w:pPr>
        <w:spacing w:after="150"/>
      </w:pPr>
      <w:r>
        <w:rPr/>
        <w:t xml:space="preserve">图表：住友化学株式会社主营业务</w:t>
      </w:r>
    </w:p>
    <w:p>
      <w:pPr>
        <w:spacing w:after="150"/>
      </w:pPr>
      <w:r>
        <w:rPr/>
        <w:t xml:space="preserve">图表：sasol公司主营业务：</w:t>
      </w:r>
    </w:p>
    <w:p>
      <w:pPr>
        <w:spacing w:after="150"/>
      </w:pPr>
      <w:r>
        <w:rPr/>
        <w:t xml:space="preserve">图表：欧洲铝消费行业分布情况</w:t>
      </w:r>
    </w:p>
    <w:p>
      <w:pPr>
        <w:spacing w:after="150"/>
      </w:pPr>
      <w:r>
        <w:rPr/>
        <w:t xml:space="preserve">图表：欧洲人均铝消费情况</w:t>
      </w:r>
    </w:p>
    <w:p>
      <w:pPr>
        <w:spacing w:after="150"/>
      </w:pPr>
      <w:r>
        <w:rPr/>
        <w:t xml:space="preserve">图表：国内有色金属产量占比</w:t>
      </w:r>
    </w:p>
    <w:p>
      <w:pPr>
        <w:spacing w:after="150"/>
      </w:pPr>
      <w:r>
        <w:rPr/>
        <w:t xml:space="preserve">图表：2019-2023年中国氧化铝产量规模</w:t>
      </w:r>
    </w:p>
    <w:p>
      <w:pPr>
        <w:spacing w:after="150"/>
      </w:pPr>
      <w:r>
        <w:rPr/>
        <w:t xml:space="preserve">图表：2019-2023年中国电解铝市场规模分析</w:t>
      </w:r>
    </w:p>
    <w:p>
      <w:pPr>
        <w:spacing w:after="150"/>
      </w:pPr>
      <w:r>
        <w:rPr/>
        <w:t xml:space="preserve">图表：2019-2023年中国铝行业企业数量结构分析</w:t>
      </w:r>
    </w:p>
    <w:p>
      <w:pPr>
        <w:spacing w:after="150"/>
      </w:pPr>
      <w:r>
        <w:rPr/>
        <w:t xml:space="preserve">图表：2019-2023年中国铝行业不同所有制企业结构分析</w:t>
      </w:r>
    </w:p>
    <w:p>
      <w:pPr>
        <w:spacing w:after="150"/>
      </w:pPr>
      <w:r>
        <w:rPr/>
        <w:t xml:space="preserve">图表：2019-2023年铝价格走势</w:t>
      </w:r>
    </w:p>
    <w:p>
      <w:pPr>
        <w:spacing w:after="150"/>
      </w:pPr>
      <w:r>
        <w:rPr/>
        <w:t xml:space="preserve">图表：2019-2023年涂料领域铝需求量</w:t>
      </w:r>
    </w:p>
    <w:p>
      <w:pPr>
        <w:spacing w:after="150"/>
      </w:pPr>
      <w:r>
        <w:rPr/>
        <w:t xml:space="preserve">图表：2024-2029年涂料领域铝需求规模预测</w:t>
      </w:r>
    </w:p>
    <w:p>
      <w:pPr>
        <w:spacing w:after="150"/>
      </w:pPr>
      <w:r>
        <w:rPr/>
        <w:t xml:space="preserve">图表：2019-2023年导电材料对铝的需求量</w:t>
      </w:r>
    </w:p>
    <w:p>
      <w:pPr>
        <w:spacing w:after="150"/>
      </w:pPr>
      <w:r>
        <w:rPr/>
        <w:t xml:space="preserve">图表：2024-2029年导电材料对铝的需求规模预测</w:t>
      </w:r>
    </w:p>
    <w:p>
      <w:pPr>
        <w:spacing w:after="150"/>
      </w:pPr>
      <w:r>
        <w:rPr/>
        <w:t xml:space="preserve">图表：2019-2023年航天航空领域对铝的需求量</w:t>
      </w:r>
    </w:p>
    <w:p>
      <w:pPr>
        <w:spacing w:after="150"/>
      </w:pPr>
      <w:r>
        <w:rPr/>
        <w:t xml:space="preserve">图表：2024-2029年航空航天领域领域对铝的需求预测</w:t>
      </w:r>
    </w:p>
    <w:p>
      <w:pPr>
        <w:spacing w:after="150"/>
      </w:pPr>
      <w:r>
        <w:rPr/>
        <w:t xml:space="preserve">图表：2019-2023年防腐材料对铝的需求量</w:t>
      </w:r>
    </w:p>
    <w:p>
      <w:pPr>
        <w:spacing w:after="150"/>
      </w:pPr>
      <w:r>
        <w:rPr/>
        <w:t xml:space="preserve">图表：2024-2029年防腐材料对铝的需求规模预测</w:t>
      </w:r>
    </w:p>
    <w:p>
      <w:pPr>
        <w:spacing w:after="150"/>
      </w:pPr>
      <w:r>
        <w:rPr/>
        <w:t xml:space="preserve">图表：2019-2023年汽车领域对铝的需求量</w:t>
      </w:r>
    </w:p>
    <w:p>
      <w:pPr>
        <w:spacing w:after="150"/>
      </w:pPr>
      <w:r>
        <w:rPr/>
        <w:t xml:space="preserve">图表：2024-2029年汽车领域对铝的需求规模预测</w:t>
      </w:r>
    </w:p>
    <w:p>
      <w:pPr>
        <w:spacing w:after="150"/>
      </w:pPr>
      <w:r>
        <w:rPr/>
        <w:t xml:space="preserve">图表：2019-2023年金属炊具对铝的需求量</w:t>
      </w:r>
    </w:p>
    <w:p>
      <w:pPr>
        <w:spacing w:after="150"/>
      </w:pPr>
      <w:r>
        <w:rPr/>
        <w:t xml:space="preserve">图表：2024-2029年金属炊具对铝的需求规模预测</w:t>
      </w:r>
    </w:p>
    <w:p>
      <w:pPr>
        <w:spacing w:after="150"/>
      </w:pPr>
      <w:r>
        <w:rPr/>
        <w:t xml:space="preserve">图表：2019-2023年包装行业对铝的需求量</w:t>
      </w:r>
    </w:p>
    <w:p>
      <w:pPr>
        <w:spacing w:after="150"/>
      </w:pPr>
      <w:r>
        <w:rPr/>
        <w:t xml:space="preserve">图表：2024-2029年包装行业对铝的需求规模预测</w:t>
      </w:r>
    </w:p>
    <w:p>
      <w:pPr>
        <w:spacing w:after="150"/>
      </w:pPr>
      <w:r>
        <w:rPr/>
        <w:t xml:space="preserve">图表：2019-2023年脱氧剂行业对铝的需求量</w:t>
      </w:r>
    </w:p>
    <w:p>
      <w:pPr>
        <w:spacing w:after="150"/>
      </w:pPr>
      <w:r>
        <w:rPr/>
        <w:t xml:space="preserve">图表：2024-2029年脱氧剂行业对铝的需求规模预测</w:t>
      </w:r>
    </w:p>
    <w:p>
      <w:pPr>
        <w:spacing w:after="150"/>
      </w:pPr>
      <w:r>
        <w:rPr/>
        <w:t xml:space="preserve">图表：2019-2023年反射镜对铝的需求量</w:t>
      </w:r>
    </w:p>
    <w:p>
      <w:pPr>
        <w:spacing w:after="150"/>
      </w:pPr>
      <w:r>
        <w:rPr/>
        <w:t xml:space="preserve">图表：2024-2029年反射镜行业对铝的需求规模预测</w:t>
      </w:r>
    </w:p>
    <w:p>
      <w:pPr>
        <w:spacing w:after="150"/>
      </w:pPr>
      <w:r>
        <w:rPr/>
        <w:t xml:space="preserve">图表：2019-2023年低温装置材料对铝的需求量</w:t>
      </w:r>
    </w:p>
    <w:p>
      <w:pPr>
        <w:spacing w:after="150"/>
      </w:pPr>
      <w:r>
        <w:rPr/>
        <w:t xml:space="preserve">图表：2024-2029年低温装置材料行业对铝的需求规模预测</w:t>
      </w:r>
    </w:p>
    <w:p>
      <w:pPr>
        <w:spacing w:after="150"/>
      </w:pPr>
      <w:r>
        <w:rPr/>
        <w:t xml:space="preserve">图表：2019-2023年中国氧化铝消费量</w:t>
      </w:r>
    </w:p>
    <w:p>
      <w:pPr>
        <w:spacing w:after="150"/>
      </w:pPr>
      <w:r>
        <w:rPr/>
        <w:t xml:space="preserve">图表：2024-2029年氧化铝市场空间预测</w:t>
      </w:r>
    </w:p>
    <w:p>
      <w:pPr>
        <w:spacing w:after="150"/>
      </w:pPr>
      <w:r>
        <w:rPr/>
        <w:t xml:space="preserve">图表：电解铝产业链示意图</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图表：2019-2023年我国电解铝消费量及同比</w:t>
      </w:r>
    </w:p>
    <w:p>
      <w:pPr>
        <w:spacing w:after="150"/>
      </w:pPr>
      <w:r>
        <w:rPr/>
        <w:t xml:space="preserve">图表：份国内电解铝企产能分省份统计表</w:t>
      </w:r>
    </w:p>
    <w:p>
      <w:pPr>
        <w:spacing w:after="150"/>
      </w:pPr>
      <w:r>
        <w:rPr/>
        <w:t xml:space="preserve">图表：电解铝主要企业</w:t>
      </w:r>
    </w:p>
    <w:p>
      <w:pPr>
        <w:spacing w:after="150"/>
      </w:pPr>
      <w:r>
        <w:rPr/>
        <w:t xml:space="preserve">图表：2024-2029年中国电解铝产量预测</w:t>
      </w:r>
    </w:p>
    <w:p>
      <w:pPr>
        <w:spacing w:after="150"/>
      </w:pPr>
      <w:r>
        <w:rPr/>
        <w:t xml:space="preserve">图表：2024-2029年中国电解铝出货量预测</w:t>
      </w:r>
    </w:p>
    <w:p>
      <w:pPr>
        <w:spacing w:after="150"/>
      </w:pPr>
      <w:r>
        <w:rPr/>
        <w:t xml:space="preserve">图表：2019-2023年我国铝型材出口总额</w:t>
      </w:r>
    </w:p>
    <w:p>
      <w:pPr>
        <w:spacing w:after="150"/>
      </w:pPr>
      <w:r>
        <w:rPr/>
        <w:t xml:space="preserve">图表：2019-2023年铝型材进口总额</w:t>
      </w:r>
    </w:p>
    <w:p>
      <w:pPr>
        <w:spacing w:after="150"/>
      </w:pPr>
      <w:r>
        <w:rPr/>
        <w:t xml:space="preserve">图表：2019-2023年中国铝材产品结构分析</w:t>
      </w:r>
    </w:p>
    <w:p>
      <w:pPr>
        <w:spacing w:after="150"/>
      </w:pPr>
      <w:r>
        <w:rPr/>
        <w:t xml:space="preserve">图表：2019-2023年板材产量</w:t>
      </w:r>
    </w:p>
    <w:p>
      <w:pPr>
        <w:spacing w:after="150"/>
      </w:pPr>
      <w:r>
        <w:rPr/>
        <w:t xml:space="preserve">图表：2019-2023年棒材产量</w:t>
      </w:r>
    </w:p>
    <w:p>
      <w:pPr>
        <w:spacing w:after="150"/>
      </w:pPr>
      <w:r>
        <w:rPr/>
        <w:t xml:space="preserve">图表：2019-2023年管材产量</w:t>
      </w:r>
    </w:p>
    <w:p>
      <w:pPr>
        <w:spacing w:after="150"/>
      </w:pPr>
      <w:r>
        <w:rPr/>
        <w:t xml:space="preserve">图表：2019-2023年带件产量</w:t>
      </w:r>
    </w:p>
    <w:p>
      <w:pPr>
        <w:spacing w:after="150"/>
      </w:pPr>
      <w:r>
        <w:rPr/>
        <w:t xml:space="preserve">图表：2019-2023年箔材产量</w:t>
      </w:r>
    </w:p>
    <w:p>
      <w:pPr>
        <w:spacing w:after="150"/>
      </w:pPr>
      <w:r>
        <w:rPr/>
        <w:t xml:space="preserve">图表：2019-2023年铸件产量</w:t>
      </w:r>
    </w:p>
    <w:p>
      <w:pPr>
        <w:spacing w:after="150"/>
      </w:pPr>
      <w:r>
        <w:rPr/>
        <w:t xml:space="preserve">图表：中国铝锭主要分布区域</w:t>
      </w:r>
    </w:p>
    <w:p>
      <w:pPr>
        <w:spacing w:after="150"/>
      </w:pPr>
      <w:r>
        <w:rPr/>
        <w:t xml:space="preserve">图表：中国铝锭企业竞争格局</w:t>
      </w:r>
    </w:p>
    <w:p>
      <w:pPr>
        <w:spacing w:after="150"/>
      </w:pPr>
      <w:r>
        <w:rPr/>
        <w:t xml:space="preserve">图表：沈阳远大铝业集团有限公司企业产品结构</w:t>
      </w:r>
    </w:p>
    <w:p>
      <w:pPr>
        <w:spacing w:after="150"/>
      </w:pPr>
      <w:r>
        <w:rPr/>
        <w:t xml:space="preserve">图表：沈阳远大企业集团全球产业布局</w:t>
      </w:r>
    </w:p>
    <w:p>
      <w:pPr>
        <w:spacing w:after="150"/>
      </w:pPr>
      <w:r>
        <w:rPr/>
        <w:t xml:space="preserve">图表：山东华建铝业集团有限公司产品结构</w:t>
      </w:r>
    </w:p>
    <w:p>
      <w:pPr>
        <w:spacing w:after="150"/>
      </w:pPr>
      <w:r>
        <w:rPr/>
        <w:t xml:space="preserve">图表：2019-2023年云铝公司各产品营收情况</w:t>
      </w:r>
    </w:p>
    <w:p>
      <w:pPr>
        <w:spacing w:after="150"/>
      </w:pPr>
      <w:r>
        <w:rPr/>
        <w:t xml:space="preserve">图表：2019-2023年南山铝业各业务营收情况</w:t>
      </w:r>
    </w:p>
    <w:p>
      <w:pPr>
        <w:spacing w:after="150"/>
      </w:pPr>
      <w:r>
        <w:rPr/>
        <w:t xml:space="preserve">图表：2019-2023年罗普斯金公司各产品营收情况</w:t>
      </w:r>
    </w:p>
    <w:p>
      <w:pPr>
        <w:spacing w:after="150"/>
      </w:pPr>
      <w:r>
        <w:rPr/>
        <w:t xml:space="preserve">图表：2019-2023年万方铝业各产品营收情况</w:t>
      </w:r>
    </w:p>
    <w:p>
      <w:pPr>
        <w:spacing w:after="150"/>
      </w:pPr>
      <w:r>
        <w:rPr/>
        <w:t xml:space="preserve">图表：2024-2029年中国铝行业供给预测</w:t>
      </w:r>
    </w:p>
    <w:p>
      <w:pPr>
        <w:spacing w:after="150"/>
      </w:pPr>
      <w:r>
        <w:rPr/>
        <w:t xml:space="preserve">图表：2024-2029年中国铝行业产量预测</w:t>
      </w:r>
    </w:p>
    <w:p>
      <w:pPr>
        <w:spacing w:after="150"/>
      </w:pPr>
      <w:r>
        <w:rPr/>
        <w:t xml:space="preserve">图表：2024-2029年中国铝行业需求预测</w:t>
      </w:r>
    </w:p>
    <w:p>
      <w:pPr>
        <w:spacing w:after="150"/>
      </w:pPr>
      <w:r>
        <w:rPr/>
        <w:t xml:space="preserve">图表：2024-2029年中国铝行业供需平衡预测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2024-2029年中国铝行业市场发展现状及前景趋势预测与投资前景研究报告</dc:title>
  <dc:description>2024-2029年中国铝行业市场发展现状及前景趋势预测与投资前景研究报告</dc:description>
  <dc:subject>2024-2029年中国铝行业市场发展现状及前景趋势预测与投资前景研究报告</dc:subject>
  <cp:keywords>研究报告</cp:keywords>
  <cp:category>研究报告</cp:category>
  <cp:lastModifiedBy>北京中道泰和信息咨询有限公司</cp:lastModifiedBy>
  <dcterms:created xsi:type="dcterms:W3CDTF">2024-02-29T14:58:57+08:00</dcterms:created>
  <dcterms:modified xsi:type="dcterms:W3CDTF">2024-02-29T14:58:57+08:00</dcterms:modified>
</cp:coreProperties>
</file>

<file path=docProps/custom.xml><?xml version="1.0" encoding="utf-8"?>
<Properties xmlns="http://schemas.openxmlformats.org/officeDocument/2006/custom-properties" xmlns:vt="http://schemas.openxmlformats.org/officeDocument/2006/docPropsVTypes"/>
</file>